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ind w:firstLine="0" w:firstLineChars="0"/>
        <w:outlineLvl w:val="0"/>
        <w:rPr>
          <w:rFonts w:eastAsia="微软雅黑" w:cs="Times New Roman"/>
          <w:b/>
          <w:bCs/>
          <w:sz w:val="28"/>
          <w:szCs w:val="28"/>
        </w:rPr>
      </w:pPr>
      <w:bookmarkStart w:id="68" w:name="_GoBack"/>
      <w:bookmarkEnd w:id="68"/>
      <w:r>
        <w:rPr>
          <w:rFonts w:eastAsia="微软雅黑" w:cs="Times New Roman"/>
          <w:b/>
          <w:bCs/>
          <w:sz w:val="28"/>
          <w:szCs w:val="28"/>
        </w:rPr>
        <w:t>附件1：</w:t>
      </w:r>
      <w:bookmarkStart w:id="0" w:name="_Hlk35802282"/>
      <w:r>
        <w:rPr>
          <w:rFonts w:eastAsia="微软雅黑" w:cs="Times New Roman"/>
          <w:b/>
          <w:bCs/>
          <w:sz w:val="28"/>
          <w:szCs w:val="28"/>
        </w:rPr>
        <w:t>2022年</w:t>
      </w:r>
      <w:r>
        <w:rPr>
          <w:rFonts w:hint="eastAsia" w:eastAsia="微软雅黑" w:cs="Times New Roman"/>
          <w:b/>
          <w:bCs/>
          <w:sz w:val="28"/>
          <w:szCs w:val="28"/>
        </w:rPr>
        <w:t>全国</w:t>
      </w:r>
      <w:r>
        <w:rPr>
          <w:rFonts w:eastAsia="微软雅黑" w:cs="Times New Roman"/>
          <w:b/>
          <w:bCs/>
          <w:sz w:val="28"/>
          <w:szCs w:val="28"/>
        </w:rPr>
        <w:t>第十五届大学生结构设计竞赛题目</w:t>
      </w:r>
      <w:bookmarkEnd w:id="0"/>
    </w:p>
    <w:p>
      <w:pPr>
        <w:spacing w:before="163" w:beforeLines="50" w:after="163" w:afterLines="50"/>
        <w:ind w:firstLine="0" w:firstLineChars="0"/>
        <w:jc w:val="center"/>
        <w:rPr>
          <w:rFonts w:eastAsia="微软雅黑" w:cs="Times New Roman"/>
          <w:b/>
          <w:bCs/>
          <w:sz w:val="36"/>
          <w:szCs w:val="36"/>
        </w:rPr>
      </w:pPr>
      <w:bookmarkStart w:id="1" w:name="_Hlk35802588"/>
      <w:bookmarkStart w:id="2" w:name="_Hlk29642742"/>
      <w:r>
        <w:rPr>
          <w:rFonts w:eastAsia="微软雅黑" w:cs="Times New Roman"/>
          <w:b/>
          <w:bCs/>
          <w:sz w:val="36"/>
          <w:szCs w:val="36"/>
        </w:rPr>
        <w:t>《</w:t>
      </w:r>
      <w:bookmarkStart w:id="3" w:name="_Hlk91061719"/>
      <w:r>
        <w:rPr>
          <w:rFonts w:eastAsia="微软雅黑" w:cs="Times New Roman"/>
          <w:b/>
          <w:bCs/>
          <w:sz w:val="36"/>
          <w:szCs w:val="36"/>
        </w:rPr>
        <w:t>三重木塔结构模型设计与制作</w:t>
      </w:r>
      <w:bookmarkEnd w:id="3"/>
      <w:r>
        <w:rPr>
          <w:rFonts w:eastAsia="微软雅黑" w:cs="Times New Roman"/>
          <w:b/>
          <w:bCs/>
          <w:sz w:val="36"/>
          <w:szCs w:val="36"/>
        </w:rPr>
        <w:t>》</w:t>
      </w:r>
    </w:p>
    <w:p>
      <w:pPr>
        <w:pStyle w:val="2"/>
        <w:numPr>
          <w:ilvl w:val="0"/>
          <w:numId w:val="4"/>
        </w:numPr>
        <w:spacing w:before="163" w:after="163"/>
      </w:pPr>
      <w:bookmarkStart w:id="4" w:name="_Toc91064258"/>
      <w:bookmarkStart w:id="5" w:name="_Hlk35802327"/>
      <w:r>
        <w:rPr>
          <w:rFonts w:hint="eastAsia"/>
        </w:rPr>
        <w:t>命</w:t>
      </w:r>
      <w:r>
        <w:t>题背景</w:t>
      </w:r>
      <w:bookmarkEnd w:id="4"/>
    </w:p>
    <w:p>
      <w:pPr>
        <w:adjustRightInd w:val="0"/>
        <w:snapToGrid w:val="0"/>
        <w:spacing w:line="4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县木塔（图1）是我国现存唯一的纯木构楼阁式古塔，建筑宏伟，体量高大，设计精妙，外形稳重庄严，历经近千年的风雨沧桑，仍巍然矗立，堪称天下奇观，是世界木结构建筑之典范，与意大利比萨斜塔、巴黎埃菲尔铁塔并称“世界三大奇塔”。但随着时间推移，塔身木材性质发生变化，且经受了多次强烈地震和人为破坏的影响，承载能力减弱，如遇突发的自然灾害，将危及木塔安全。本次题目模型以三</w:t>
      </w:r>
      <w:r>
        <w:rPr>
          <w:rFonts w:hint="eastAsia" w:cs="Times New Roman"/>
          <w:color w:val="000000" w:themeColor="text1"/>
          <w14:textFill>
            <w14:solidFill>
              <w14:schemeClr w14:val="tx1"/>
            </w14:solidFill>
          </w14:textFill>
        </w:rPr>
        <w:t>重</w:t>
      </w:r>
      <w:r>
        <w:rPr>
          <w:rFonts w:cs="Times New Roman"/>
          <w:color w:val="000000" w:themeColor="text1"/>
          <w14:textFill>
            <w14:solidFill>
              <w14:schemeClr w14:val="tx1"/>
            </w14:solidFill>
          </w14:textFill>
        </w:rPr>
        <w:t>木塔结构为基本单元，要求参赛者针对竖向荷载、扭转荷载及水平荷载等多种荷载工况下的空间结构进行受力分析、模型制作及加载试验。</w:t>
      </w:r>
    </w:p>
    <w:p>
      <w:pPr>
        <w:ind w:firstLine="360"/>
        <w:jc w:val="center"/>
        <w:rPr>
          <w:rFonts w:cs="Times New Roman"/>
        </w:rPr>
      </w:pPr>
      <w:r>
        <w:rPr>
          <w:rStyle w:val="32"/>
          <w:rFonts w:ascii="Times New Roman" w:hAnsi="Times New Roman"/>
          <w:bCs/>
        </w:rPr>
        <w:drawing>
          <wp:inline distT="0" distB="0" distL="0" distR="0">
            <wp:extent cx="1659890" cy="21596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cstate="print">
                      <a:extLst>
                        <a:ext uri="{28A0092B-C50C-407E-A947-70E740481C1C}">
                          <a14:useLocalDpi xmlns:a14="http://schemas.microsoft.com/office/drawing/2010/main" val="0"/>
                        </a:ext>
                      </a:extLst>
                    </a:blip>
                    <a:srcRect l="8621" r="8621"/>
                    <a:stretch>
                      <a:fillRect/>
                    </a:stretch>
                  </pic:blipFill>
                  <pic:spPr>
                    <a:xfrm>
                      <a:off x="0" y="0"/>
                      <a:ext cx="1660433" cy="2160000"/>
                    </a:xfrm>
                    <a:prstGeom prst="rect">
                      <a:avLst/>
                    </a:prstGeom>
                    <a:noFill/>
                    <a:ln>
                      <a:noFill/>
                    </a:ln>
                  </pic:spPr>
                </pic:pic>
              </a:graphicData>
            </a:graphic>
          </wp:inline>
        </w:drawing>
      </w:r>
    </w:p>
    <w:p>
      <w:pPr>
        <w:pStyle w:val="7"/>
        <w:ind w:firstLine="420"/>
        <w:jc w:val="center"/>
        <w:rPr>
          <w:rFonts w:ascii="Times New Roman" w:hAnsi="Times New Roman" w:eastAsia="楷体" w:cs="Times New Roman"/>
          <w:color w:val="000000" w:themeColor="text1"/>
          <w:sz w:val="21"/>
          <w:szCs w:val="21"/>
          <w14:textFill>
            <w14:solidFill>
              <w14:schemeClr w14:val="tx1"/>
            </w14:solidFill>
          </w14:textFill>
        </w:rPr>
      </w:pPr>
      <w:bookmarkStart w:id="6" w:name="_Ref84164458"/>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w:t>
      </w:r>
      <w:r>
        <w:rPr>
          <w:rFonts w:ascii="Times New Roman" w:hAnsi="Times New Roman" w:eastAsia="楷体" w:cs="Times New Roman"/>
          <w:sz w:val="21"/>
          <w:szCs w:val="21"/>
        </w:rPr>
        <w:fldChar w:fldCharType="end"/>
      </w:r>
      <w:bookmarkEnd w:id="6"/>
      <w:r>
        <w:rPr>
          <w:rFonts w:ascii="Times New Roman" w:hAnsi="Times New Roman" w:eastAsia="楷体" w:cs="Times New Roman"/>
          <w:sz w:val="21"/>
          <w:szCs w:val="21"/>
        </w:rPr>
        <w:t xml:space="preserve"> </w:t>
      </w:r>
      <w:r>
        <w:rPr>
          <w:rFonts w:ascii="Times New Roman" w:hAnsi="Times New Roman" w:eastAsia="楷体" w:cs="Times New Roman"/>
          <w:color w:val="000000" w:themeColor="text1"/>
          <w:sz w:val="21"/>
          <w:szCs w:val="21"/>
          <w14:textFill>
            <w14:solidFill>
              <w14:schemeClr w14:val="tx1"/>
            </w14:solidFill>
          </w14:textFill>
        </w:rPr>
        <w:t>应县木塔实景图</w:t>
      </w:r>
    </w:p>
    <w:bookmarkEnd w:id="5"/>
    <w:p>
      <w:pPr>
        <w:pStyle w:val="2"/>
        <w:spacing w:before="163" w:after="163"/>
      </w:pPr>
      <w:bookmarkStart w:id="7" w:name="_Toc91064259"/>
      <w:bookmarkStart w:id="8" w:name="_Hlk35802839"/>
      <w:r>
        <w:t>模型及加载要求</w:t>
      </w:r>
      <w:bookmarkEnd w:id="7"/>
    </w:p>
    <w:p>
      <w:pPr>
        <w:pStyle w:val="3"/>
        <w:spacing w:before="163"/>
        <w:rPr>
          <w:rFonts w:cs="Times New Roman"/>
        </w:rPr>
      </w:pPr>
      <w:bookmarkStart w:id="9" w:name="_Toc91064260"/>
      <w:r>
        <w:rPr>
          <w:rStyle w:val="47"/>
          <w:rFonts w:ascii="Times New Roman" w:hAnsi="Times New Roman" w:cs="Times New Roman"/>
          <w:szCs w:val="22"/>
        </w:rPr>
        <w:t>模型尺寸要求</w:t>
      </w:r>
      <w:bookmarkEnd w:id="9"/>
    </w:p>
    <w:bookmarkEnd w:id="8"/>
    <w:p>
      <w:pPr>
        <w:rPr>
          <w:rStyle w:val="47"/>
          <w:rFonts w:ascii="Times New Roman" w:hAnsi="Times New Roman" w:cs="Times New Roman"/>
          <w:szCs w:val="22"/>
        </w:rPr>
      </w:pPr>
      <w:bookmarkStart w:id="10" w:name="_Hlk84611714"/>
      <w:r>
        <w:rPr>
          <w:rStyle w:val="47"/>
          <w:rFonts w:ascii="Times New Roman" w:hAnsi="Times New Roman" w:cs="Times New Roman"/>
          <w:szCs w:val="22"/>
        </w:rPr>
        <w:t>本竞赛需制作一个带挑檐加载点的三层木塔结构，</w:t>
      </w:r>
      <w:r>
        <w:rPr>
          <w:rStyle w:val="47"/>
          <w:rFonts w:hint="eastAsia" w:cs="Times New Roman"/>
          <w:szCs w:val="22"/>
        </w:rPr>
        <w:t>木塔</w:t>
      </w:r>
      <w:r>
        <w:rPr>
          <w:rStyle w:val="47"/>
          <w:rFonts w:ascii="Times New Roman" w:hAnsi="Times New Roman" w:cs="Times New Roman"/>
          <w:szCs w:val="22"/>
        </w:rPr>
        <w:t>内部</w:t>
      </w:r>
      <w:r>
        <w:rPr>
          <w:rStyle w:val="47"/>
          <w:rFonts w:hint="eastAsia" w:cs="Times New Roman"/>
          <w:szCs w:val="22"/>
        </w:rPr>
        <w:t>给出</w:t>
      </w:r>
      <w:r>
        <w:rPr>
          <w:rStyle w:val="47"/>
          <w:rFonts w:ascii="Times New Roman" w:hAnsi="Times New Roman" w:cs="Times New Roman"/>
          <w:szCs w:val="22"/>
        </w:rPr>
        <w:t>圆形中空</w:t>
      </w:r>
      <w:r>
        <w:rPr>
          <w:rStyle w:val="47"/>
          <w:rFonts w:hint="eastAsia" w:cs="Times New Roman"/>
          <w:szCs w:val="22"/>
        </w:rPr>
        <w:t>规避区</w:t>
      </w:r>
      <w:r>
        <w:rPr>
          <w:rStyle w:val="47"/>
          <w:rFonts w:ascii="Times New Roman" w:hAnsi="Times New Roman" w:cs="Times New Roman"/>
          <w:szCs w:val="22"/>
        </w:rPr>
        <w:t>，外部</w:t>
      </w:r>
      <w:r>
        <w:rPr>
          <w:rStyle w:val="47"/>
          <w:rFonts w:hint="eastAsia" w:cs="Times New Roman"/>
          <w:szCs w:val="22"/>
        </w:rPr>
        <w:t>给出</w:t>
      </w:r>
      <w:r>
        <w:rPr>
          <w:rStyle w:val="47"/>
          <w:rFonts w:ascii="Times New Roman" w:hAnsi="Times New Roman" w:cs="Times New Roman"/>
          <w:szCs w:val="22"/>
        </w:rPr>
        <w:t>正八边形</w:t>
      </w:r>
      <w:r>
        <w:rPr>
          <w:rStyle w:val="47"/>
          <w:rFonts w:hint="eastAsia" w:cs="Times New Roman"/>
          <w:szCs w:val="22"/>
        </w:rPr>
        <w:t>的</w:t>
      </w:r>
      <w:r>
        <w:rPr>
          <w:rStyle w:val="47"/>
          <w:rFonts w:ascii="Times New Roman" w:hAnsi="Times New Roman" w:cs="Times New Roman"/>
          <w:szCs w:val="22"/>
        </w:rPr>
        <w:t>外边界</w:t>
      </w:r>
      <w:r>
        <w:rPr>
          <w:rStyle w:val="47"/>
          <w:rFonts w:hint="eastAsia" w:cs="Times New Roman"/>
          <w:szCs w:val="22"/>
        </w:rPr>
        <w:t>限</w:t>
      </w:r>
      <w:r>
        <w:rPr>
          <w:rStyle w:val="47"/>
          <w:rFonts w:ascii="Times New Roman" w:hAnsi="Times New Roman" w:cs="Times New Roman"/>
          <w:szCs w:val="22"/>
        </w:rPr>
        <w:t>，木塔各层外边界尺寸由低往高逐渐减小。具体要求如下：</w:t>
      </w:r>
    </w:p>
    <w:p>
      <w:pPr>
        <w:rPr>
          <w:rStyle w:val="47"/>
          <w:rFonts w:ascii="Times New Roman" w:hAnsi="Times New Roman" w:cs="Times New Roman"/>
          <w:szCs w:val="22"/>
        </w:rPr>
      </w:pPr>
      <w:r>
        <w:rPr>
          <w:rStyle w:val="47"/>
          <w:rFonts w:ascii="Times New Roman" w:hAnsi="Times New Roman" w:cs="Times New Roman"/>
          <w:szCs w:val="22"/>
        </w:rPr>
        <w:t>（1）木塔层高要求：一至三层顶部标高如</w:t>
      </w:r>
      <w:r>
        <w:rPr>
          <w:rFonts w:cs="Times New Roman"/>
        </w:rPr>
        <w:fldChar w:fldCharType="begin"/>
      </w:r>
      <w:r>
        <w:rPr>
          <w:rFonts w:cs="Times New Roman"/>
        </w:rPr>
        <w:instrText xml:space="preserve"> REF _Ref84164854 \h  \* MERGEFORMAT </w:instrText>
      </w:r>
      <w:r>
        <w:rPr>
          <w:rFonts w:cs="Times New Roman"/>
        </w:rPr>
        <w:fldChar w:fldCharType="separate"/>
      </w:r>
      <w:r>
        <w:rPr>
          <w:rStyle w:val="47"/>
          <w:rFonts w:ascii="Times New Roman" w:hAnsi="Times New Roman"/>
          <w:szCs w:val="22"/>
        </w:rPr>
        <w:t>图2</w:t>
      </w:r>
      <w:r>
        <w:rPr>
          <w:rFonts w:cs="Times New Roman"/>
        </w:rPr>
        <w:fldChar w:fldCharType="end"/>
      </w:r>
      <w:r>
        <w:rPr>
          <w:rStyle w:val="47"/>
          <w:rFonts w:ascii="Times New Roman" w:hAnsi="Times New Roman" w:cs="Times New Roman"/>
          <w:szCs w:val="22"/>
        </w:rPr>
        <w:t>所示（由底板上表面量至各楼层梁的上表面最高处）分别为0.35m、0.70m、0.90m，塔顶标高为1.05m。</w:t>
      </w:r>
      <w:r>
        <w:rPr>
          <w:rFonts w:cs="Times New Roman"/>
        </w:rPr>
        <w:t>其中蓝色区域为外规避区，黄色区域为挑檐区，红色阴影部分为内规避区。</w:t>
      </w:r>
    </w:p>
    <w:p>
      <w:pPr>
        <w:rPr>
          <w:rFonts w:cs="Times New Roman"/>
          <w:color w:val="000000" w:themeColor="text1"/>
          <w14:textFill>
            <w14:solidFill>
              <w14:schemeClr w14:val="tx1"/>
            </w14:solidFill>
          </w14:textFill>
        </w:rPr>
      </w:pPr>
      <w:r>
        <w:rPr>
          <w:rStyle w:val="47"/>
          <w:rFonts w:ascii="Times New Roman" w:hAnsi="Times New Roman" w:cs="Times New Roman"/>
          <w:szCs w:val="22"/>
        </w:rPr>
        <w:t>（2）木塔各层外边界要求：木塔由三层结构及锥形塔顶组成。一层底面（I-I截面）、二层底面（</w:t>
      </w:r>
      <w:r>
        <w:rPr>
          <w:rFonts w:cs="Times New Roman"/>
        </w:rPr>
        <w:t>II-II</w:t>
      </w:r>
      <w:r>
        <w:rPr>
          <w:rStyle w:val="47"/>
          <w:rFonts w:ascii="Times New Roman" w:hAnsi="Times New Roman" w:cs="Times New Roman"/>
          <w:szCs w:val="22"/>
        </w:rPr>
        <w:t>截面）、三层底面（</w:t>
      </w:r>
      <w:r>
        <w:rPr>
          <w:rFonts w:cs="Times New Roman"/>
        </w:rPr>
        <w:t>III-III</w:t>
      </w:r>
      <w:r>
        <w:rPr>
          <w:rStyle w:val="47"/>
          <w:rFonts w:ascii="Times New Roman" w:hAnsi="Times New Roman" w:cs="Times New Roman"/>
          <w:szCs w:val="22"/>
        </w:rPr>
        <w:t>截面）和三层顶面（</w:t>
      </w:r>
      <w:r>
        <w:rPr>
          <w:rFonts w:cs="Times New Roman"/>
        </w:rPr>
        <w:t>IV-IV</w:t>
      </w:r>
      <w:r>
        <w:rPr>
          <w:rStyle w:val="47"/>
          <w:rFonts w:ascii="Times New Roman" w:hAnsi="Times New Roman" w:cs="Times New Roman"/>
          <w:szCs w:val="22"/>
        </w:rPr>
        <w:t>截面）正八边形外边界线跨径分别为350mm、320mm、290mm</w:t>
      </w:r>
      <w:r>
        <w:rPr>
          <w:rStyle w:val="47"/>
          <w:rFonts w:ascii="Times New Roman" w:hAnsi="Times New Roman" w:cs="Times New Roman"/>
          <w:color w:val="000000" w:themeColor="text1"/>
          <w:szCs w:val="22"/>
          <w14:textFill>
            <w14:solidFill>
              <w14:schemeClr w14:val="tx1"/>
            </w14:solidFill>
          </w14:textFill>
        </w:rPr>
        <w:t>、273mm</w:t>
      </w:r>
      <w:r>
        <w:rPr>
          <w:rStyle w:val="47"/>
          <w:rFonts w:ascii="Times New Roman" w:hAnsi="Times New Roman" w:cs="Times New Roman"/>
          <w:szCs w:val="22"/>
        </w:rPr>
        <w:t>，如</w:t>
      </w:r>
      <w:r>
        <w:rPr>
          <w:rFonts w:cs="Times New Roman"/>
        </w:rPr>
        <w:fldChar w:fldCharType="begin"/>
      </w:r>
      <w:r>
        <w:rPr>
          <w:rFonts w:cs="Times New Roman"/>
        </w:rPr>
        <w:instrText xml:space="preserve"> REF _Ref84164595 \h  \* MERGEFORMAT </w:instrText>
      </w:r>
      <w:r>
        <w:rPr>
          <w:rFonts w:cs="Times New Roman"/>
        </w:rPr>
        <w:fldChar w:fldCharType="separate"/>
      </w:r>
      <w:r>
        <w:rPr>
          <w:rStyle w:val="47"/>
          <w:rFonts w:ascii="Times New Roman" w:hAnsi="Times New Roman"/>
          <w:szCs w:val="22"/>
        </w:rPr>
        <w:t>图3</w:t>
      </w:r>
      <w:r>
        <w:rPr>
          <w:rFonts w:cs="Times New Roman"/>
        </w:rPr>
        <w:fldChar w:fldCharType="end"/>
      </w:r>
      <w:r>
        <w:rPr>
          <w:rStyle w:val="47"/>
          <w:rFonts w:ascii="Times New Roman" w:hAnsi="Times New Roman" w:cs="Times New Roman"/>
          <w:szCs w:val="22"/>
        </w:rPr>
        <w:t>所示</w:t>
      </w:r>
      <w:r>
        <w:rPr>
          <w:rFonts w:cs="Times New Roman"/>
          <w:color w:val="000000" w:themeColor="text1"/>
          <w14:textFill>
            <w14:solidFill>
              <w14:schemeClr w14:val="tx1"/>
            </w14:solidFill>
          </w14:textFill>
        </w:rPr>
        <w:t>。</w:t>
      </w:r>
    </w:p>
    <w:p>
      <w:pPr>
        <w:rPr>
          <w:rFonts w:cs="Times New Roman"/>
          <w:szCs w:val="32"/>
        </w:rPr>
      </w:pPr>
      <w:r>
        <w:rPr>
          <w:rFonts w:cs="Times New Roman"/>
        </w:rPr>
        <w:t>（3）内部圆形内边界要求：</w:t>
      </w:r>
      <w:r>
        <w:rPr>
          <w:rStyle w:val="47"/>
          <w:rFonts w:ascii="Times New Roman" w:hAnsi="Times New Roman" w:cs="Times New Roman"/>
          <w:szCs w:val="22"/>
        </w:rPr>
        <w:t>一层底面（I-I截面）、二层底面（</w:t>
      </w:r>
      <w:r>
        <w:rPr>
          <w:rFonts w:cs="Times New Roman"/>
        </w:rPr>
        <w:t>II-II</w:t>
      </w:r>
      <w:r>
        <w:rPr>
          <w:rStyle w:val="47"/>
          <w:rFonts w:ascii="Times New Roman" w:hAnsi="Times New Roman" w:cs="Times New Roman"/>
          <w:szCs w:val="22"/>
        </w:rPr>
        <w:t>截面）、三层底面（</w:t>
      </w:r>
      <w:r>
        <w:rPr>
          <w:rFonts w:cs="Times New Roman"/>
        </w:rPr>
        <w:t>III-III</w:t>
      </w:r>
      <w:r>
        <w:rPr>
          <w:rStyle w:val="47"/>
          <w:rFonts w:ascii="Times New Roman" w:hAnsi="Times New Roman" w:cs="Times New Roman"/>
          <w:szCs w:val="22"/>
        </w:rPr>
        <w:t>截面）和三层顶面（</w:t>
      </w:r>
      <w:r>
        <w:rPr>
          <w:rFonts w:cs="Times New Roman"/>
        </w:rPr>
        <w:t>IV-IV</w:t>
      </w:r>
      <w:r>
        <w:rPr>
          <w:rStyle w:val="47"/>
          <w:rFonts w:ascii="Times New Roman" w:hAnsi="Times New Roman" w:cs="Times New Roman"/>
          <w:szCs w:val="22"/>
        </w:rPr>
        <w:t>截面）圆形内边界线</w:t>
      </w:r>
      <w:r>
        <w:rPr>
          <w:rStyle w:val="47"/>
          <w:rFonts w:ascii="Times New Roman" w:hAnsi="Times New Roman" w:cs="Times New Roman"/>
          <w:color w:val="000000" w:themeColor="text1"/>
          <w:szCs w:val="22"/>
          <w14:textFill>
            <w14:solidFill>
              <w14:schemeClr w14:val="tx1"/>
            </w14:solidFill>
          </w14:textFill>
        </w:rPr>
        <w:t>直径</w:t>
      </w:r>
      <w:r>
        <w:rPr>
          <w:rStyle w:val="47"/>
          <w:rFonts w:ascii="Times New Roman" w:hAnsi="Times New Roman" w:cs="Times New Roman"/>
          <w:szCs w:val="22"/>
        </w:rPr>
        <w:t>分别为</w:t>
      </w:r>
      <w:r>
        <w:rPr>
          <w:rStyle w:val="47"/>
          <w:rFonts w:ascii="Times New Roman" w:hAnsi="Times New Roman" w:cs="Times New Roman"/>
          <w:color w:val="000000" w:themeColor="text1"/>
          <w:szCs w:val="22"/>
          <w14:textFill>
            <w14:solidFill>
              <w14:schemeClr w14:val="tx1"/>
            </w14:solidFill>
          </w14:textFill>
        </w:rPr>
        <w:t>220mm、190mm、160mm、143mm</w:t>
      </w:r>
      <w:bookmarkStart w:id="11" w:name="_Hlk84611191"/>
      <w:r>
        <w:rPr>
          <w:rStyle w:val="47"/>
          <w:rFonts w:ascii="Times New Roman" w:hAnsi="Times New Roman" w:cs="Times New Roman"/>
          <w:color w:val="000000" w:themeColor="text1"/>
          <w:szCs w:val="22"/>
          <w14:textFill>
            <w14:solidFill>
              <w14:schemeClr w14:val="tx1"/>
            </w14:solidFill>
          </w14:textFill>
        </w:rPr>
        <w:t>，</w:t>
      </w:r>
      <w:r>
        <w:rPr>
          <w:rStyle w:val="47"/>
          <w:rFonts w:ascii="Times New Roman" w:hAnsi="Times New Roman" w:cs="Times New Roman"/>
          <w:szCs w:val="22"/>
        </w:rPr>
        <w:t>如</w:t>
      </w:r>
      <w:r>
        <w:fldChar w:fldCharType="begin"/>
      </w:r>
      <w:r>
        <w:instrText xml:space="preserve"> REF _Ref84164595 \h  \* MERGEFORMAT </w:instrText>
      </w:r>
      <w:r>
        <w:fldChar w:fldCharType="separate"/>
      </w:r>
      <w:r>
        <w:rPr>
          <w:rStyle w:val="47"/>
          <w:rFonts w:ascii="Times New Roman" w:hAnsi="Times New Roman"/>
          <w:szCs w:val="22"/>
        </w:rPr>
        <w:t>图3</w:t>
      </w:r>
      <w:r>
        <w:fldChar w:fldCharType="end"/>
      </w:r>
      <w:r>
        <w:rPr>
          <w:rStyle w:val="47"/>
          <w:rFonts w:ascii="Times New Roman" w:hAnsi="Times New Roman" w:cs="Times New Roman"/>
          <w:szCs w:val="22"/>
        </w:rPr>
        <w:t>所示</w:t>
      </w:r>
      <w:r>
        <w:rPr>
          <w:rFonts w:cs="Times New Roman"/>
          <w:color w:val="000000" w:themeColor="text1"/>
          <w14:textFill>
            <w14:solidFill>
              <w14:schemeClr w14:val="tx1"/>
            </w14:solidFill>
          </w14:textFill>
        </w:rPr>
        <w:t>。</w:t>
      </w:r>
    </w:p>
    <w:p>
      <w:pPr>
        <w:rPr>
          <w:rFonts w:cs="Times New Roman"/>
        </w:rPr>
      </w:pPr>
      <w:r>
        <w:rPr>
          <w:rFonts w:cs="Times New Roman"/>
        </w:rPr>
        <w:t>（4）挑檐加载点要求：II-II截面、III-III截面和IV-IV截面需根据模型加载要求设置有凸出的挑檐加载点，各层加载点空间坐标固定，具体为相应层沿八边形形心与角点</w:t>
      </w:r>
      <w:r>
        <w:rPr>
          <w:rFonts w:hint="eastAsia" w:cs="Times New Roman"/>
        </w:rPr>
        <w:t>连线</w:t>
      </w:r>
      <w:r>
        <w:rPr>
          <w:rFonts w:cs="Times New Roman"/>
        </w:rPr>
        <w:t>方向，如图4a以Ⅱ-Ⅱ截面为例所示</w:t>
      </w:r>
      <w:r>
        <w:rPr>
          <w:rFonts w:hint="eastAsia" w:cs="Times New Roman"/>
        </w:rPr>
        <w:t>，</w:t>
      </w:r>
      <w:r>
        <w:rPr>
          <w:rFonts w:cs="Times New Roman"/>
        </w:rPr>
        <w:t>伸出八边形外边界角点的水平投影长度</w:t>
      </w:r>
      <w:r>
        <w:rPr>
          <w:rFonts w:cs="Times New Roman"/>
          <w:color w:val="000000" w:themeColor="text1"/>
          <w14:textFill>
            <w14:solidFill>
              <w14:schemeClr w14:val="tx1"/>
            </w14:solidFill>
          </w14:textFill>
        </w:rPr>
        <w:t>为60mm，</w:t>
      </w:r>
      <w:r>
        <w:rPr>
          <w:rFonts w:cs="Times New Roman"/>
        </w:rPr>
        <w:t>立面投影高度为40mm，挑檐详图如图4b所示。</w:t>
      </w:r>
    </w:p>
    <w:p>
      <w:pPr>
        <w:rPr>
          <w:rStyle w:val="47"/>
          <w:rFonts w:ascii="Times New Roman" w:hAnsi="Times New Roman" w:cs="Times New Roman"/>
          <w:color w:val="000000" w:themeColor="text1"/>
          <w14:textFill>
            <w14:solidFill>
              <w14:schemeClr w14:val="tx1"/>
            </w14:solidFill>
          </w14:textFill>
        </w:rPr>
      </w:pPr>
      <w:r>
        <w:rPr>
          <w:rStyle w:val="47"/>
          <w:rFonts w:ascii="Times New Roman" w:hAnsi="Times New Roman" w:cs="Times New Roman"/>
          <w:color w:val="000000" w:themeColor="text1"/>
          <w:szCs w:val="22"/>
          <w14:textFill>
            <w14:solidFill>
              <w14:schemeClr w14:val="tx1"/>
            </w14:solidFill>
          </w14:textFill>
        </w:rPr>
        <w:t>（5）模型</w:t>
      </w:r>
      <w:r>
        <w:rPr>
          <w:rFonts w:cs="Times New Roman"/>
        </w:rPr>
        <w:t>所有构件仅能在模型的内边界与外边界线之间以及挑檐区内设置。在内规避区和外规避区内</w:t>
      </w:r>
      <w:r>
        <w:rPr>
          <w:rFonts w:cs="Times New Roman"/>
          <w:color w:val="000000" w:themeColor="text1"/>
          <w14:textFill>
            <w14:solidFill>
              <w14:schemeClr w14:val="tx1"/>
            </w14:solidFill>
          </w14:textFill>
        </w:rPr>
        <w:t>不允许制作任何的水平、竖向、斜向等杆件。</w:t>
      </w:r>
      <w:r>
        <w:rPr>
          <w:rFonts w:cs="Times New Roman"/>
        </w:rPr>
        <w:t>上述要求相关尺寸的误</w:t>
      </w:r>
      <w:r>
        <w:rPr>
          <w:rFonts w:cs="Times New Roman"/>
          <w:color w:val="000000" w:themeColor="text1"/>
          <w14:textFill>
            <w14:solidFill>
              <w14:schemeClr w14:val="tx1"/>
            </w14:solidFill>
          </w14:textFill>
        </w:rPr>
        <w:t>差均需满足在</w:t>
      </w:r>
      <w:r>
        <w:rPr>
          <w:rFonts w:cs="Times New Roman"/>
        </w:rPr>
        <w:t>±</w:t>
      </w:r>
      <w:r>
        <w:rPr>
          <w:rFonts w:cs="Times New Roman"/>
          <w:color w:val="000000" w:themeColor="text1"/>
          <w14:textFill>
            <w14:solidFill>
              <w14:schemeClr w14:val="tx1"/>
            </w14:solidFill>
          </w14:textFill>
        </w:rPr>
        <w:t>5mm范围</w:t>
      </w:r>
      <w:r>
        <w:rPr>
          <w:rFonts w:cs="Times New Roman"/>
        </w:rPr>
        <w:t>内。</w:t>
      </w:r>
      <w:bookmarkEnd w:id="11"/>
    </w:p>
    <w:bookmarkEnd w:id="10"/>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ind w:firstLine="0" w:firstLineChars="0"/>
              <w:jc w:val="center"/>
              <w:rPr>
                <w:rFonts w:cs="Times New Roman"/>
              </w:rPr>
            </w:pPr>
            <w:r>
              <w:rPr>
                <w:rFonts w:cs="Times New Roman"/>
                <w:szCs w:val="21"/>
              </w:rPr>
              <w:drawing>
                <wp:inline distT="0" distB="0" distL="0" distR="0">
                  <wp:extent cx="3768725" cy="289941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9300" cy="289952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pStyle w:val="7"/>
              <w:spacing w:line="276" w:lineRule="auto"/>
              <w:ind w:firstLine="420"/>
              <w:jc w:val="center"/>
              <w:rPr>
                <w:rFonts w:ascii="Times New Roman" w:hAnsi="Times New Roman" w:eastAsia="楷体" w:cs="Times New Roman"/>
                <w:sz w:val="21"/>
                <w:szCs w:val="21"/>
              </w:rPr>
            </w:pPr>
            <w:bookmarkStart w:id="12" w:name="_Ref84164854"/>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2</w:t>
            </w:r>
            <w:r>
              <w:rPr>
                <w:rFonts w:ascii="Times New Roman" w:hAnsi="Times New Roman" w:eastAsia="楷体" w:cs="Times New Roman"/>
                <w:sz w:val="21"/>
                <w:szCs w:val="21"/>
              </w:rPr>
              <w:fldChar w:fldCharType="end"/>
            </w:r>
            <w:bookmarkEnd w:id="12"/>
            <w:r>
              <w:rPr>
                <w:rFonts w:ascii="Times New Roman" w:hAnsi="Times New Roman" w:eastAsia="楷体" w:cs="Times New Roman"/>
                <w:sz w:val="21"/>
                <w:szCs w:val="21"/>
              </w:rPr>
              <w:t xml:space="preserve"> 木塔模型示意图（单位：mm）</w:t>
            </w:r>
          </w:p>
        </w:tc>
      </w:tr>
    </w:tbl>
    <w:p>
      <w:pPr>
        <w:rPr>
          <w:rFonts w:cs="Times New Roman"/>
        </w:r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ind w:firstLine="0" w:firstLineChars="0"/>
              <w:jc w:val="center"/>
              <w:rPr>
                <w:rFonts w:cs="Times New Roman"/>
              </w:rPr>
            </w:pPr>
            <w:r>
              <w:rPr>
                <w:rFonts w:cs="Times New Roman"/>
              </w:rPr>
              <w:drawing>
                <wp:inline distT="0" distB="0" distL="0" distR="0">
                  <wp:extent cx="4176395" cy="14255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8717" cy="1454168"/>
                          </a:xfrm>
                          <a:prstGeom prst="rect">
                            <a:avLst/>
                          </a:prstGeom>
                          <a:noFill/>
                          <a:ln>
                            <a:noFill/>
                          </a:ln>
                        </pic:spPr>
                      </pic:pic>
                    </a:graphicData>
                  </a:graphic>
                </wp:inline>
              </w:drawing>
            </w:r>
          </w:p>
        </w:tc>
      </w:tr>
    </w:tbl>
    <w:p>
      <w:pPr>
        <w:pStyle w:val="7"/>
        <w:spacing w:line="276" w:lineRule="auto"/>
        <w:ind w:firstLine="420"/>
        <w:jc w:val="center"/>
        <w:rPr>
          <w:rFonts w:ascii="Times New Roman" w:hAnsi="Times New Roman" w:eastAsia="楷体" w:cs="Times New Roman"/>
          <w:sz w:val="21"/>
          <w:szCs w:val="21"/>
        </w:rPr>
      </w:pPr>
      <w:bookmarkStart w:id="13" w:name="_Ref84164595"/>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3</w:t>
      </w:r>
      <w:r>
        <w:rPr>
          <w:rFonts w:ascii="Times New Roman" w:hAnsi="Times New Roman" w:eastAsia="楷体" w:cs="Times New Roman"/>
          <w:sz w:val="21"/>
          <w:szCs w:val="21"/>
        </w:rPr>
        <w:fldChar w:fldCharType="end"/>
      </w:r>
      <w:bookmarkEnd w:id="13"/>
      <w:r>
        <w:rPr>
          <w:rFonts w:ascii="Times New Roman" w:hAnsi="Times New Roman" w:eastAsia="楷体" w:cs="Times New Roman"/>
          <w:sz w:val="21"/>
          <w:szCs w:val="21"/>
        </w:rPr>
        <w:t>模型截面尺寸图（单位：mm）</w:t>
      </w:r>
    </w:p>
    <w:tbl>
      <w:tblPr>
        <w:tblStyle w:val="19"/>
        <w:tblW w:w="83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9"/>
        <w:gridCol w:w="4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9" w:type="dxa"/>
          </w:tcPr>
          <w:p>
            <w:pPr>
              <w:spacing w:line="240" w:lineRule="auto"/>
              <w:ind w:firstLine="0" w:firstLineChars="0"/>
              <w:jc w:val="center"/>
              <w:rPr>
                <w:rFonts w:cs="Times New Roman"/>
              </w:rPr>
            </w:pPr>
            <w:r>
              <w:rPr>
                <w:rFonts w:cs="Times New Roman"/>
              </w:rPr>
              <w:drawing>
                <wp:inline distT="0" distB="0" distL="0" distR="0">
                  <wp:extent cx="1755775" cy="182626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5557" cy="1846772"/>
                          </a:xfrm>
                          <a:prstGeom prst="rect">
                            <a:avLst/>
                          </a:prstGeom>
                        </pic:spPr>
                      </pic:pic>
                    </a:graphicData>
                  </a:graphic>
                </wp:inline>
              </w:drawing>
            </w:r>
          </w:p>
        </w:tc>
        <w:tc>
          <w:tcPr>
            <w:tcW w:w="4180" w:type="dxa"/>
            <w:vAlign w:val="center"/>
          </w:tcPr>
          <w:p>
            <w:pPr>
              <w:spacing w:line="240" w:lineRule="auto"/>
              <w:ind w:firstLine="0" w:firstLineChars="0"/>
              <w:jc w:val="center"/>
              <w:rPr>
                <w:rFonts w:cs="Times New Roman"/>
              </w:rPr>
            </w:pPr>
            <w:r>
              <w:rPr>
                <w:rFonts w:cs="Times New Roman"/>
              </w:rPr>
              <w:drawing>
                <wp:inline distT="0" distB="0" distL="0" distR="0">
                  <wp:extent cx="1844675" cy="741680"/>
                  <wp:effectExtent l="0" t="0" r="317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cstate="print">
                            <a:extLst>
                              <a:ext uri="{28A0092B-C50C-407E-A947-70E740481C1C}">
                                <a14:useLocalDpi xmlns:a14="http://schemas.microsoft.com/office/drawing/2010/main" val="0"/>
                              </a:ext>
                            </a:extLst>
                          </a:blip>
                          <a:srcRect l="-637" r="19333"/>
                          <a:stretch>
                            <a:fillRect/>
                          </a:stretch>
                        </pic:blipFill>
                        <pic:spPr>
                          <a:xfrm>
                            <a:off x="0" y="0"/>
                            <a:ext cx="1870785" cy="75228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9" w:type="dxa"/>
          </w:tcPr>
          <w:p>
            <w:pPr>
              <w:ind w:firstLine="420"/>
              <w:jc w:val="center"/>
              <w:rPr>
                <w:rFonts w:cs="Times New Roman"/>
                <w:sz w:val="21"/>
                <w:szCs w:val="21"/>
              </w:rPr>
            </w:pPr>
            <w:r>
              <w:rPr>
                <w:rFonts w:cs="Times New Roman"/>
                <w:sz w:val="21"/>
                <w:szCs w:val="21"/>
              </w:rPr>
              <w:t>（a）挑檐水平位置图</w:t>
            </w:r>
          </w:p>
        </w:tc>
        <w:tc>
          <w:tcPr>
            <w:tcW w:w="4180" w:type="dxa"/>
            <w:vAlign w:val="center"/>
          </w:tcPr>
          <w:p>
            <w:pPr>
              <w:ind w:firstLine="420"/>
              <w:jc w:val="center"/>
              <w:rPr>
                <w:rFonts w:cs="Times New Roman"/>
                <w:sz w:val="21"/>
                <w:szCs w:val="21"/>
              </w:rPr>
            </w:pPr>
            <w:r>
              <w:rPr>
                <w:rFonts w:cs="Times New Roman"/>
                <w:sz w:val="21"/>
                <w:szCs w:val="21"/>
              </w:rPr>
              <w:t>（b）挑檐详图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59" w:type="dxa"/>
            <w:gridSpan w:val="2"/>
          </w:tcPr>
          <w:p>
            <w:pPr>
              <w:pStyle w:val="7"/>
              <w:spacing w:line="276" w:lineRule="auto"/>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4</w:t>
            </w:r>
            <w:r>
              <w:rPr>
                <w:rFonts w:ascii="Times New Roman" w:hAnsi="Times New Roman" w:eastAsia="楷体" w:cs="Times New Roman"/>
                <w:sz w:val="21"/>
                <w:szCs w:val="21"/>
              </w:rPr>
              <w:fldChar w:fldCharType="end"/>
            </w:r>
            <w:r>
              <w:rPr>
                <w:rFonts w:ascii="Times New Roman" w:hAnsi="Times New Roman" w:eastAsia="楷体" w:cs="Times New Roman"/>
                <w:sz w:val="21"/>
                <w:szCs w:val="21"/>
              </w:rPr>
              <w:t xml:space="preserve"> 挑檐加载点示意图（单位：mm）</w:t>
            </w:r>
          </w:p>
        </w:tc>
      </w:tr>
    </w:tbl>
    <w:p>
      <w:pPr>
        <w:pStyle w:val="3"/>
        <w:spacing w:before="163"/>
        <w:rPr>
          <w:rFonts w:cs="Times New Roman"/>
        </w:rPr>
      </w:pPr>
      <w:bookmarkStart w:id="14" w:name="_Toc91064261"/>
      <w:r>
        <w:rPr>
          <w:rFonts w:cs="Times New Roman"/>
        </w:rPr>
        <w:t>模型加载</w:t>
      </w:r>
      <w:bookmarkEnd w:id="14"/>
    </w:p>
    <w:p>
      <w:pPr>
        <w:spacing w:line="400" w:lineRule="exact"/>
        <w:rPr>
          <w:rFonts w:cs="Times New Roman"/>
        </w:rPr>
      </w:pPr>
      <w:r>
        <w:rPr>
          <w:rFonts w:cs="Times New Roman"/>
        </w:rPr>
        <w:t>本模型采用三级加载，</w:t>
      </w:r>
      <w:r>
        <w:rPr>
          <w:rFonts w:hint="eastAsia" w:cs="Times New Roman"/>
        </w:rPr>
        <w:t>第</w:t>
      </w:r>
      <w:r>
        <w:rPr>
          <w:rFonts w:cs="Times New Roman"/>
        </w:rPr>
        <w:t>一级加载为II-II截面、III-III截面和IV-IV截面选择加载点的竖向加载；</w:t>
      </w:r>
      <w:r>
        <w:rPr>
          <w:rFonts w:hint="eastAsia" w:cs="Times New Roman"/>
        </w:rPr>
        <w:t>第</w:t>
      </w:r>
      <w:r>
        <w:rPr>
          <w:rFonts w:cs="Times New Roman"/>
        </w:rPr>
        <w:t>二级加载为III-III截面选择两个对角加载点施加顺时针扭转荷载；</w:t>
      </w:r>
      <w:r>
        <w:rPr>
          <w:rFonts w:hint="eastAsia" w:cs="Times New Roman"/>
        </w:rPr>
        <w:t>第</w:t>
      </w:r>
      <w:r>
        <w:rPr>
          <w:rFonts w:cs="Times New Roman"/>
        </w:rPr>
        <w:t>三级加载为</w:t>
      </w:r>
      <w:r>
        <w:rPr>
          <w:rStyle w:val="47"/>
          <w:rFonts w:ascii="Times New Roman" w:hAnsi="Times New Roman" w:cs="Times New Roman"/>
          <w:szCs w:val="22"/>
        </w:rPr>
        <w:t>锥形塔顶</w:t>
      </w:r>
      <w:r>
        <w:rPr>
          <w:rFonts w:cs="Times New Roman"/>
        </w:rPr>
        <w:t>沿固定加载方向的水平静力加载。各加载点1~8的位置</w:t>
      </w:r>
      <w:r>
        <w:rPr>
          <w:rFonts w:hint="eastAsia" w:cs="Times New Roman"/>
        </w:rPr>
        <w:t>如</w:t>
      </w:r>
      <w:r>
        <w:rPr>
          <w:rFonts w:cs="Times New Roman"/>
        </w:rPr>
        <w:t>图5所述位置，如图中II-3点表示II-II截面的第3个加载点</w:t>
      </w:r>
      <w:r>
        <w:rPr>
          <w:rFonts w:hint="eastAsia" w:cs="Times New Roman"/>
        </w:rPr>
        <w:t>，</w:t>
      </w:r>
      <w:r>
        <w:rPr>
          <w:rFonts w:cs="Times New Roman"/>
        </w:rPr>
        <w:t>其中</w:t>
      </w:r>
      <w:r>
        <w:rPr>
          <w:rFonts w:hint="eastAsia" w:cs="Times New Roman"/>
        </w:rPr>
        <w:t>第</w:t>
      </w:r>
      <w:r>
        <w:rPr>
          <w:rFonts w:cs="Times New Roman"/>
        </w:rPr>
        <w:t>一级和</w:t>
      </w:r>
      <w:r>
        <w:rPr>
          <w:rFonts w:hint="eastAsia" w:cs="Times New Roman"/>
        </w:rPr>
        <w:t>第</w:t>
      </w:r>
      <w:r>
        <w:rPr>
          <w:rFonts w:cs="Times New Roman"/>
        </w:rPr>
        <w:t>二级加载点位置的抽签环节在模型制作完毕后进行，且所有参赛组采用相同的抽签结果进行加载。</w:t>
      </w:r>
    </w:p>
    <w:tbl>
      <w:tblPr>
        <w:tblStyle w:val="19"/>
        <w:tblpPr w:leftFromText="180" w:rightFromText="180" w:vertAnchor="text" w:horzAnchor="page" w:tblpXSpec="center" w:tblpY="2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5"/>
        <w:gridCol w:w="2838"/>
        <w:gridCol w:w="3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65" w:type="dxa"/>
            <w:vAlign w:val="center"/>
          </w:tcPr>
          <w:p>
            <w:pPr>
              <w:ind w:firstLine="0" w:firstLineChars="0"/>
              <w:jc w:val="center"/>
              <w:rPr>
                <w:rFonts w:cs="Times New Roman"/>
                <w:szCs w:val="21"/>
              </w:rPr>
            </w:pPr>
            <w:r>
              <w:rPr>
                <w:rFonts w:cs="Times New Roman"/>
                <w:szCs w:val="21"/>
              </w:rPr>
              <w:drawing>
                <wp:inline distT="0" distB="0" distL="0" distR="0">
                  <wp:extent cx="1672590" cy="15621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81363" cy="1570394"/>
                          </a:xfrm>
                          <a:prstGeom prst="rect">
                            <a:avLst/>
                          </a:prstGeom>
                          <a:noFill/>
                        </pic:spPr>
                      </pic:pic>
                    </a:graphicData>
                  </a:graphic>
                </wp:inline>
              </w:drawing>
            </w:r>
          </w:p>
        </w:tc>
        <w:tc>
          <w:tcPr>
            <w:tcW w:w="2838" w:type="dxa"/>
            <w:vAlign w:val="center"/>
          </w:tcPr>
          <w:p>
            <w:pPr>
              <w:ind w:firstLine="0" w:firstLineChars="0"/>
              <w:jc w:val="center"/>
              <w:rPr>
                <w:rFonts w:cs="Times New Roman"/>
                <w:szCs w:val="21"/>
              </w:rPr>
            </w:pPr>
            <w:r>
              <w:rPr>
                <w:rFonts w:cs="Times New Roman"/>
                <w:szCs w:val="21"/>
              </w:rPr>
              <w:drawing>
                <wp:inline distT="0" distB="0" distL="0" distR="0">
                  <wp:extent cx="1597660" cy="144335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21990" cy="1465124"/>
                          </a:xfrm>
                          <a:prstGeom prst="rect">
                            <a:avLst/>
                          </a:prstGeom>
                          <a:noFill/>
                        </pic:spPr>
                      </pic:pic>
                    </a:graphicData>
                  </a:graphic>
                </wp:inline>
              </w:drawing>
            </w:r>
          </w:p>
        </w:tc>
        <w:tc>
          <w:tcPr>
            <w:tcW w:w="3095" w:type="dxa"/>
            <w:vAlign w:val="center"/>
          </w:tcPr>
          <w:p>
            <w:pPr>
              <w:ind w:firstLine="0" w:firstLineChars="0"/>
              <w:jc w:val="center"/>
              <w:rPr>
                <w:rFonts w:cs="Times New Roman"/>
                <w:szCs w:val="21"/>
              </w:rPr>
            </w:pPr>
            <w:r>
              <w:rPr>
                <w:rFonts w:cs="Times New Roman"/>
                <w:szCs w:val="21"/>
              </w:rPr>
              <w:drawing>
                <wp:inline distT="0" distB="0" distL="0" distR="0">
                  <wp:extent cx="1593850" cy="14230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98378" cy="1427559"/>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65" w:type="dxa"/>
            <w:vAlign w:val="center"/>
          </w:tcPr>
          <w:p>
            <w:pPr>
              <w:ind w:firstLine="0" w:firstLineChars="0"/>
              <w:jc w:val="center"/>
              <w:rPr>
                <w:rFonts w:cs="Times New Roman"/>
                <w:sz w:val="21"/>
                <w:szCs w:val="18"/>
              </w:rPr>
            </w:pPr>
            <w:r>
              <w:rPr>
                <w:rFonts w:cs="Times New Roman"/>
                <w:sz w:val="21"/>
                <w:szCs w:val="18"/>
              </w:rPr>
              <w:t>(a) II-II截面</w:t>
            </w:r>
          </w:p>
        </w:tc>
        <w:tc>
          <w:tcPr>
            <w:tcW w:w="2838" w:type="dxa"/>
            <w:vAlign w:val="center"/>
          </w:tcPr>
          <w:p>
            <w:pPr>
              <w:ind w:firstLine="0" w:firstLineChars="0"/>
              <w:jc w:val="center"/>
              <w:rPr>
                <w:rFonts w:cs="Times New Roman"/>
                <w:sz w:val="21"/>
                <w:szCs w:val="18"/>
              </w:rPr>
            </w:pPr>
            <w:r>
              <w:rPr>
                <w:rFonts w:cs="Times New Roman"/>
                <w:sz w:val="21"/>
                <w:szCs w:val="18"/>
              </w:rPr>
              <w:t>(b) III-III截面</w:t>
            </w:r>
          </w:p>
        </w:tc>
        <w:tc>
          <w:tcPr>
            <w:tcW w:w="3095" w:type="dxa"/>
            <w:vAlign w:val="center"/>
          </w:tcPr>
          <w:p>
            <w:pPr>
              <w:ind w:firstLine="0" w:firstLineChars="0"/>
              <w:jc w:val="center"/>
              <w:rPr>
                <w:rFonts w:cs="Times New Roman"/>
                <w:sz w:val="21"/>
                <w:szCs w:val="18"/>
              </w:rPr>
            </w:pPr>
            <w:r>
              <w:rPr>
                <w:rFonts w:cs="Times New Roman"/>
                <w:sz w:val="21"/>
                <w:szCs w:val="18"/>
              </w:rPr>
              <w:t>(c) IV-IV截面</w:t>
            </w:r>
          </w:p>
        </w:tc>
      </w:tr>
    </w:tbl>
    <w:p>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5</w:t>
      </w:r>
      <w:r>
        <w:rPr>
          <w:rFonts w:cs="Times New Roman"/>
          <w:sz w:val="21"/>
          <w:szCs w:val="18"/>
        </w:rPr>
        <w:fldChar w:fldCharType="end"/>
      </w:r>
      <w:r>
        <w:rPr>
          <w:rFonts w:cs="Times New Roman"/>
          <w:sz w:val="21"/>
          <w:szCs w:val="18"/>
        </w:rPr>
        <w:t xml:space="preserve"> 加载点示意图</w:t>
      </w:r>
    </w:p>
    <w:p>
      <w:pPr>
        <w:spacing w:line="400" w:lineRule="exact"/>
        <w:rPr>
          <w:rFonts w:cs="Times New Roman"/>
        </w:rPr>
      </w:pPr>
      <w:r>
        <w:rPr>
          <w:rFonts w:cs="Times New Roman"/>
        </w:rPr>
        <w:t>（1）</w:t>
      </w:r>
      <w:r>
        <w:rPr>
          <w:rFonts w:hint="eastAsia" w:cs="Times New Roman"/>
        </w:rPr>
        <w:t>第</w:t>
      </w:r>
      <w:r>
        <w:rPr>
          <w:rFonts w:cs="Times New Roman"/>
        </w:rPr>
        <w:t>一级加载</w:t>
      </w:r>
    </w:p>
    <w:p>
      <w:pPr>
        <w:spacing w:line="400" w:lineRule="exact"/>
        <w:rPr>
          <w:rFonts w:cs="Times New Roman"/>
        </w:rPr>
      </w:pPr>
      <w:r>
        <w:rPr>
          <w:rFonts w:hint="eastAsia" w:cs="Times New Roman"/>
        </w:rPr>
        <w:t>第</w:t>
      </w:r>
      <w:r>
        <w:rPr>
          <w:rFonts w:cs="Times New Roman"/>
        </w:rPr>
        <w:t>一级加载如图6所示。在II-II截面、III-III截面和IV-IV截面下侧外圈八边形共24个加载点中随机选择8个加载点。其中II-II截面</w:t>
      </w:r>
      <w:r>
        <w:rPr>
          <w:rFonts w:hint="eastAsia" w:cs="Times New Roman"/>
        </w:rPr>
        <w:t>选</w:t>
      </w:r>
      <w:r>
        <w:rPr>
          <w:rFonts w:cs="Times New Roman"/>
        </w:rPr>
        <w:t>3个点，</w:t>
      </w:r>
      <w:bookmarkStart w:id="15" w:name="_Hlk90837783"/>
      <w:r>
        <w:rPr>
          <w:rFonts w:cs="Times New Roman"/>
        </w:rPr>
        <w:t>每个点加载重量为4kg</w:t>
      </w:r>
      <w:bookmarkEnd w:id="15"/>
      <w:r>
        <w:rPr>
          <w:rFonts w:cs="Times New Roman"/>
        </w:rPr>
        <w:t>；III-III截面</w:t>
      </w:r>
      <w:r>
        <w:rPr>
          <w:rFonts w:hint="eastAsia" w:cs="Times New Roman"/>
        </w:rPr>
        <w:t>选</w:t>
      </w:r>
      <w:r>
        <w:rPr>
          <w:rFonts w:cs="Times New Roman"/>
        </w:rPr>
        <w:t>3个点，每个点加载重量为3kg；IV-IV截面</w:t>
      </w:r>
      <w:r>
        <w:rPr>
          <w:rFonts w:hint="eastAsia" w:cs="Times New Roman"/>
        </w:rPr>
        <w:t>选</w:t>
      </w:r>
      <w:r>
        <w:rPr>
          <w:rFonts w:cs="Times New Roman"/>
        </w:rPr>
        <w:t>2个点</w:t>
      </w:r>
      <w:r>
        <w:rPr>
          <w:rFonts w:hint="eastAsia" w:cs="Times New Roman"/>
        </w:rPr>
        <w:t>，</w:t>
      </w:r>
      <w:r>
        <w:rPr>
          <w:rFonts w:cs="Times New Roman"/>
        </w:rPr>
        <w:t>每个点加载重量为2kg。</w:t>
      </w:r>
      <w:r>
        <w:rPr>
          <w:rFonts w:cs="Times New Roman"/>
          <w:color w:val="000000" w:themeColor="text1"/>
          <w14:textFill>
            <w14:solidFill>
              <w14:schemeClr w14:val="tx1"/>
            </w14:solidFill>
          </w14:textFill>
        </w:rPr>
        <w:t>在持荷第10秒钟后，结构未出现</w:t>
      </w:r>
      <w:r>
        <w:rPr>
          <w:rFonts w:cs="Times New Roman"/>
        </w:rPr>
        <w:t>3.2</w:t>
      </w:r>
      <w:r>
        <w:rPr>
          <w:rFonts w:cs="Times New Roman"/>
          <w:color w:val="000000" w:themeColor="text1"/>
          <w14:textFill>
            <w14:solidFill>
              <w14:schemeClr w14:val="tx1"/>
            </w14:solidFill>
          </w14:textFill>
        </w:rPr>
        <w:t>节所列模型失效情况，则认为该级加载成功。否则，该级加载失效，不得进行后续加载。</w:t>
      </w:r>
    </w:p>
    <w:p>
      <w:pPr>
        <w:spacing w:line="400" w:lineRule="exact"/>
        <w:rPr>
          <w:rFonts w:cs="Times New Roman"/>
        </w:rPr>
      </w:pPr>
      <w:r>
        <w:rPr>
          <w:rFonts w:cs="Times New Roman"/>
        </w:rPr>
        <w:t>8个加载点抽取方法为：</w:t>
      </w:r>
      <w:bookmarkStart w:id="16" w:name="_Hlk90306340"/>
      <w:r>
        <w:rPr>
          <w:rFonts w:cs="Times New Roman"/>
        </w:rPr>
        <w:t>从编号1~8的数字</w:t>
      </w:r>
      <w:bookmarkEnd w:id="16"/>
      <w:r>
        <w:rPr>
          <w:rFonts w:cs="Times New Roman"/>
        </w:rPr>
        <w:t>（分别代表图5中各层的8个加载点位置）中，随机抽取3个数字，作为II-II截面加载点位置，本次抽取的3数字放入总样本中；再随机抽取3个数字，作为III-III截面加载点位置，本次抽取的3数字放入总样本中；最后随机抽取2个数字，即为IV-IV截面加载点位置。</w:t>
      </w:r>
    </w:p>
    <w:p>
      <w:pPr>
        <w:ind w:firstLine="0" w:firstLineChars="0"/>
        <w:jc w:val="center"/>
        <w:rPr>
          <w:rFonts w:cs="Times New Roman"/>
        </w:rPr>
      </w:pPr>
      <w:r>
        <w:rPr>
          <w:rFonts w:cs="Times New Roman"/>
        </w:rPr>
        <w:drawing>
          <wp:inline distT="0" distB="0" distL="0" distR="0">
            <wp:extent cx="1501775" cy="2371725"/>
            <wp:effectExtent l="0" t="0" r="317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4985" cy="2408445"/>
                    </a:xfrm>
                    <a:prstGeom prst="rect">
                      <a:avLst/>
                    </a:prstGeom>
                  </pic:spPr>
                </pic:pic>
              </a:graphicData>
            </a:graphic>
          </wp:inline>
        </w:drawing>
      </w:r>
    </w:p>
    <w:p>
      <w:pPr>
        <w:spacing w:before="163" w:beforeLines="50"/>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6</w:t>
      </w:r>
      <w:r>
        <w:rPr>
          <w:rFonts w:cs="Times New Roman"/>
          <w:sz w:val="21"/>
          <w:szCs w:val="18"/>
        </w:rPr>
        <w:fldChar w:fldCharType="end"/>
      </w:r>
      <w:r>
        <w:rPr>
          <w:rFonts w:cs="Times New Roman"/>
          <w:sz w:val="21"/>
          <w:szCs w:val="18"/>
        </w:rPr>
        <w:t xml:space="preserve"> </w:t>
      </w:r>
      <w:r>
        <w:rPr>
          <w:rFonts w:hint="eastAsia" w:cs="Times New Roman"/>
          <w:sz w:val="21"/>
          <w:szCs w:val="18"/>
        </w:rPr>
        <w:t>第</w:t>
      </w:r>
      <w:r>
        <w:rPr>
          <w:rFonts w:cs="Times New Roman"/>
          <w:sz w:val="21"/>
          <w:szCs w:val="18"/>
        </w:rPr>
        <w:t>一级竖向加载示意图</w:t>
      </w:r>
    </w:p>
    <w:p>
      <w:pPr>
        <w:rPr>
          <w:rFonts w:cs="Times New Roman"/>
        </w:rPr>
      </w:pPr>
      <w:r>
        <w:rPr>
          <w:rFonts w:cs="Times New Roman"/>
        </w:rPr>
        <w:t>（2）</w:t>
      </w:r>
      <w:r>
        <w:rPr>
          <w:rFonts w:hint="eastAsia" w:cs="Times New Roman"/>
        </w:rPr>
        <w:t>第</w:t>
      </w:r>
      <w:r>
        <w:rPr>
          <w:rFonts w:cs="Times New Roman"/>
        </w:rPr>
        <w:t>二级加载</w:t>
      </w:r>
    </w:p>
    <w:p>
      <w:pPr>
        <w:spacing w:before="163" w:beforeLine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w:t>
      </w: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一级持荷状态下，在III-III截面8个加载点的四种工况中随机选择一种施加</w:t>
      </w:r>
      <w:r>
        <w:rPr>
          <w:rFonts w:hint="eastAsia" w:cs="Times New Roman"/>
          <w:color w:val="000000" w:themeColor="text1"/>
          <w14:textFill>
            <w14:solidFill>
              <w14:schemeClr w14:val="tx1"/>
            </w14:solidFill>
          </w14:textFill>
        </w:rPr>
        <w:t>顺时针</w:t>
      </w:r>
      <w:r>
        <w:rPr>
          <w:rFonts w:cs="Times New Roman"/>
          <w:color w:val="000000" w:themeColor="text1"/>
          <w14:textFill>
            <w14:solidFill>
              <w14:schemeClr w14:val="tx1"/>
            </w14:solidFill>
          </w14:textFill>
        </w:rPr>
        <w:t>扭转荷载，四种工况为（工况</w:t>
      </w:r>
      <w:r>
        <w:rPr>
          <w:rFonts w:hint="eastAsia" w:cs="Times New Roman"/>
          <w:color w:val="000000" w:themeColor="text1"/>
          <w14:textFill>
            <w14:solidFill>
              <w14:schemeClr w14:val="tx1"/>
            </w14:solidFill>
          </w14:textFill>
        </w:rPr>
        <w:t>一</w:t>
      </w:r>
      <w:r>
        <w:rPr>
          <w:rFonts w:cs="Times New Roman"/>
          <w:color w:val="000000" w:themeColor="text1"/>
          <w14:textFill>
            <w14:solidFill>
              <w14:schemeClr w14:val="tx1"/>
            </w14:solidFill>
          </w14:textFill>
        </w:rPr>
        <w:t>:1号点—5号点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:2号点—6号点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三</w:t>
      </w:r>
      <w:r>
        <w:rPr>
          <w:rFonts w:cs="Times New Roman"/>
          <w:color w:val="000000" w:themeColor="text1"/>
          <w14:textFill>
            <w14:solidFill>
              <w14:schemeClr w14:val="tx1"/>
            </w14:solidFill>
          </w14:textFill>
        </w:rPr>
        <w:t>:3号点—7号点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四</w:t>
      </w:r>
      <w:r>
        <w:rPr>
          <w:rFonts w:cs="Times New Roman"/>
          <w:color w:val="000000" w:themeColor="text1"/>
          <w14:textFill>
            <w14:solidFill>
              <w14:schemeClr w14:val="tx1"/>
            </w14:solidFill>
          </w14:textFill>
        </w:rPr>
        <w:t>:4号点—8号点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）。扭矩荷载施加如图7所示，每个点的施加荷载大小为3 kg</w:t>
      </w:r>
      <w:r>
        <w:rPr>
          <w:rFonts w:hint="eastAsia" w:cs="Times New Roman"/>
          <w:color w:val="000000" w:themeColor="text1"/>
          <w14:textFill>
            <w14:solidFill>
              <w14:schemeClr w14:val="tx1"/>
            </w14:solidFill>
          </w14:textFill>
        </w:rPr>
        <w:t>，沿俯视图顺时针方向加载</w:t>
      </w:r>
      <w:r>
        <w:rPr>
          <w:rFonts w:cs="Times New Roman"/>
          <w:color w:val="000000" w:themeColor="text1"/>
          <w14:textFill>
            <w14:solidFill>
              <w14:schemeClr w14:val="tx1"/>
            </w14:solidFill>
          </w14:textFill>
        </w:rPr>
        <w:t>。在持荷第10秒钟后，结构未出现3.2所列模型失效情况，则认为该级加载成功。否则，该级加载失效，不得进行后续加载。具体加载情况如图7所示。</w:t>
      </w:r>
    </w:p>
    <w:p>
      <w:pPr>
        <w:spacing w:before="163" w:beforeLine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四种工况的</w:t>
      </w:r>
      <w:r>
        <w:rPr>
          <w:rFonts w:cs="Times New Roman"/>
        </w:rPr>
        <w:t>抽取方法为随机从编号1~4的数字（分别代表图7中III-III截面的4个加载点所在轴线位置</w:t>
      </w:r>
      <w:r>
        <w:rPr>
          <w:rFonts w:hint="eastAsia" w:cs="Times New Roman"/>
        </w:rPr>
        <w:t>，即分别对应上述工况一至四</w:t>
      </w:r>
      <w:r>
        <w:rPr>
          <w:rFonts w:cs="Times New Roman"/>
        </w:rPr>
        <w:t>）中，抽取1个数字，作为扭转轴线。</w:t>
      </w:r>
    </w:p>
    <w:p>
      <w:pPr>
        <w:ind w:firstLine="0" w:firstLineChars="0"/>
        <w:jc w:val="center"/>
        <w:rPr>
          <w:rFonts w:cs="Times New Roman"/>
        </w:rPr>
      </w:pPr>
      <w:r>
        <w:rPr>
          <w:rFonts w:cs="Times New Roman"/>
        </w:rPr>
        <w:drawing>
          <wp:inline distT="0" distB="0" distL="0" distR="0">
            <wp:extent cx="2308225" cy="20243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14453" cy="2029995"/>
                    </a:xfrm>
                    <a:prstGeom prst="rect">
                      <a:avLst/>
                    </a:prstGeom>
                    <a:noFill/>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0" distR="0">
            <wp:extent cx="1433195" cy="22637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9484" cy="2304997"/>
                    </a:xfrm>
                    <a:prstGeom prst="rect">
                      <a:avLst/>
                    </a:prstGeom>
                  </pic:spPr>
                </pic:pic>
              </a:graphicData>
            </a:graphic>
          </wp:inline>
        </w:drawing>
      </w:r>
    </w:p>
    <w:p>
      <w:pPr>
        <w:spacing w:before="163" w:beforeLines="50"/>
        <w:ind w:firstLine="0" w:firstLineChars="0"/>
        <w:jc w:val="center"/>
        <w:rPr>
          <w:rFonts w:cs="Times New Roman"/>
          <w:sz w:val="21"/>
          <w:szCs w:val="21"/>
        </w:rPr>
      </w:pPr>
      <w:r>
        <w:rPr>
          <w:rFonts w:cs="Times New Roman"/>
          <w:sz w:val="21"/>
          <w:szCs w:val="21"/>
        </w:rPr>
        <w:t xml:space="preserve">     (a) 平面示意图                        (b) 三维示意图</w:t>
      </w:r>
    </w:p>
    <w:p>
      <w:pPr>
        <w:pStyle w:val="7"/>
        <w:ind w:firstLine="420"/>
        <w:jc w:val="center"/>
        <w:rPr>
          <w:rFonts w:ascii="Times New Roman" w:hAnsi="Times New Roman" w:eastAsia="楷体" w:cs="Times New Roman"/>
          <w:color w:val="FF0000"/>
          <w:sz w:val="21"/>
          <w:szCs w:val="21"/>
        </w:rPr>
      </w:pPr>
      <w:bookmarkStart w:id="17" w:name="_Ref84165029"/>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7</w:t>
      </w:r>
      <w:r>
        <w:rPr>
          <w:rFonts w:ascii="Times New Roman" w:hAnsi="Times New Roman" w:eastAsia="楷体" w:cs="Times New Roman"/>
          <w:sz w:val="21"/>
          <w:szCs w:val="21"/>
        </w:rPr>
        <w:fldChar w:fldCharType="end"/>
      </w:r>
      <w:bookmarkEnd w:id="17"/>
      <w:r>
        <w:rPr>
          <w:rFonts w:ascii="Times New Roman" w:hAnsi="Times New Roman" w:eastAsia="楷体" w:cs="Times New Roman"/>
          <w:sz w:val="21"/>
          <w:szCs w:val="21"/>
        </w:rPr>
        <w:t xml:space="preserve"> </w:t>
      </w:r>
      <w:r>
        <w:rPr>
          <w:rFonts w:hint="eastAsia" w:ascii="Times New Roman" w:hAnsi="Times New Roman" w:eastAsia="楷体" w:cs="Times New Roman"/>
          <w:sz w:val="21"/>
          <w:szCs w:val="21"/>
        </w:rPr>
        <w:t>第</w:t>
      </w:r>
      <w:r>
        <w:rPr>
          <w:rFonts w:ascii="Times New Roman" w:hAnsi="Times New Roman" w:eastAsia="楷体" w:cs="Times New Roman"/>
          <w:sz w:val="21"/>
          <w:szCs w:val="21"/>
        </w:rPr>
        <w:t>二级扭转荷载示意图</w:t>
      </w:r>
    </w:p>
    <w:p>
      <w:pPr>
        <w:spacing w:before="163" w:beforeLines="50"/>
        <w:rPr>
          <w:rFonts w:cs="Times New Roman"/>
        </w:rPr>
      </w:pPr>
      <w:r>
        <w:rPr>
          <w:rFonts w:cs="Times New Roman"/>
        </w:rPr>
        <w:t>（3）</w:t>
      </w:r>
      <w:r>
        <w:rPr>
          <w:rFonts w:hint="eastAsia" w:cs="Times New Roman"/>
        </w:rPr>
        <w:t>第</w:t>
      </w:r>
      <w:r>
        <w:rPr>
          <w:rFonts w:cs="Times New Roman"/>
        </w:rPr>
        <w:t>三级加载</w:t>
      </w:r>
    </w:p>
    <w:p>
      <w:pPr>
        <w:spacing w:before="163" w:beforeLines="50"/>
        <w:rPr>
          <w:rFonts w:cs="Times New Roman"/>
          <w:color w:val="FF0000"/>
        </w:rPr>
      </w:pPr>
      <w:r>
        <w:rPr>
          <w:rFonts w:cs="Times New Roman"/>
          <w:color w:val="000000" w:themeColor="text1"/>
          <w14:textFill>
            <w14:solidFill>
              <w14:schemeClr w14:val="tx1"/>
            </w14:solidFill>
          </w14:textFill>
        </w:rPr>
        <w:t>在</w:t>
      </w: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w:t>
      </w: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级持荷状态下，</w:t>
      </w:r>
      <w:r>
        <w:rPr>
          <w:rFonts w:cs="Times New Roman"/>
        </w:rPr>
        <w:t>在塔顶点施加如图8所示固定方向的水平力，水平力可选择为5 kg、6 kg、7 kg（由参赛队在赛前自行选择荷载大小）。</w:t>
      </w:r>
      <w:r>
        <w:rPr>
          <w:rFonts w:cs="Times New Roman"/>
          <w:color w:val="000000" w:themeColor="text1"/>
          <w14:textFill>
            <w14:solidFill>
              <w14:schemeClr w14:val="tx1"/>
            </w14:solidFill>
          </w14:textFill>
        </w:rPr>
        <w:t>在持荷第10秒钟后，结构未出现3.2所列模型失效情况，则认为该级加载成功。否则，该级加载失效。具体加载情况如图8所示。</w:t>
      </w:r>
    </w:p>
    <w:p>
      <w:pPr>
        <w:ind w:firstLine="0" w:firstLineChars="0"/>
        <w:jc w:val="center"/>
        <w:rPr>
          <w:rFonts w:cs="Times New Roman"/>
        </w:rPr>
      </w:pPr>
      <w:r>
        <w:rPr>
          <w:rFonts w:cs="Times New Roman"/>
        </w:rPr>
        <w:drawing>
          <wp:inline distT="0" distB="0" distL="0" distR="0">
            <wp:extent cx="2106930" cy="17468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18007" cy="1756305"/>
                    </a:xfrm>
                    <a:prstGeom prst="rect">
                      <a:avLst/>
                    </a:prstGeom>
                    <a:noFill/>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0" distR="0">
            <wp:extent cx="1379855" cy="22021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6460" cy="2213147"/>
                    </a:xfrm>
                    <a:prstGeom prst="rect">
                      <a:avLst/>
                    </a:prstGeom>
                  </pic:spPr>
                </pic:pic>
              </a:graphicData>
            </a:graphic>
          </wp:inline>
        </w:drawing>
      </w:r>
    </w:p>
    <w:p>
      <w:pPr>
        <w:spacing w:before="163" w:beforeLines="50"/>
        <w:ind w:firstLine="0" w:firstLineChars="0"/>
        <w:jc w:val="center"/>
        <w:rPr>
          <w:rFonts w:cs="Times New Roman"/>
          <w:sz w:val="21"/>
          <w:szCs w:val="18"/>
        </w:rPr>
      </w:pPr>
      <w:r>
        <w:rPr>
          <w:rFonts w:cs="Times New Roman"/>
          <w:sz w:val="21"/>
          <w:szCs w:val="18"/>
        </w:rPr>
        <w:t xml:space="preserve">     (a) 平面示意图                       (b) 三维示意图</w:t>
      </w:r>
    </w:p>
    <w:p>
      <w:pPr>
        <w:spacing w:before="163" w:beforeLines="50"/>
        <w:ind w:firstLine="420"/>
        <w:jc w:val="center"/>
        <w:rPr>
          <w:rFonts w:cs="Times New Roman"/>
          <w:sz w:val="21"/>
          <w:szCs w:val="21"/>
        </w:rPr>
      </w:pPr>
      <w:bookmarkStart w:id="18" w:name="_Ref84164919"/>
      <w:r>
        <w:rPr>
          <w:rFonts w:cs="Times New Roman"/>
          <w:sz w:val="21"/>
          <w:szCs w:val="21"/>
        </w:rPr>
        <w:t>图</w:t>
      </w:r>
      <w:r>
        <w:rPr>
          <w:rFonts w:cs="Times New Roman"/>
          <w:sz w:val="21"/>
          <w:szCs w:val="21"/>
        </w:rPr>
        <w:fldChar w:fldCharType="begin"/>
      </w:r>
      <w:r>
        <w:rPr>
          <w:rFonts w:cs="Times New Roman"/>
          <w:sz w:val="21"/>
          <w:szCs w:val="21"/>
        </w:rPr>
        <w:instrText xml:space="preserve"> SEQ 图 \* ARABIC </w:instrText>
      </w:r>
      <w:r>
        <w:rPr>
          <w:rFonts w:cs="Times New Roman"/>
          <w:sz w:val="21"/>
          <w:szCs w:val="21"/>
        </w:rPr>
        <w:fldChar w:fldCharType="separate"/>
      </w:r>
      <w:r>
        <w:rPr>
          <w:rFonts w:cs="Times New Roman"/>
          <w:sz w:val="21"/>
          <w:szCs w:val="21"/>
        </w:rPr>
        <w:t>8</w:t>
      </w:r>
      <w:r>
        <w:rPr>
          <w:rFonts w:cs="Times New Roman"/>
          <w:sz w:val="21"/>
          <w:szCs w:val="21"/>
        </w:rPr>
        <w:fldChar w:fldCharType="end"/>
      </w:r>
      <w:bookmarkEnd w:id="18"/>
      <w:r>
        <w:rPr>
          <w:rFonts w:hint="eastAsia" w:cs="Times New Roman"/>
          <w:sz w:val="21"/>
          <w:szCs w:val="21"/>
        </w:rPr>
        <w:t>第</w:t>
      </w:r>
      <w:r>
        <w:rPr>
          <w:rFonts w:cs="Times New Roman"/>
          <w:sz w:val="21"/>
          <w:szCs w:val="21"/>
        </w:rPr>
        <w:t>三级水平荷载示意图</w:t>
      </w:r>
    </w:p>
    <w:p>
      <w:pPr>
        <w:pStyle w:val="2"/>
        <w:spacing w:before="163" w:after="163"/>
      </w:pPr>
      <w:bookmarkStart w:id="19" w:name="_Toc91064262"/>
      <w:r>
        <w:t>模型制作安装、加载方法与失效评判</w:t>
      </w:r>
      <w:bookmarkEnd w:id="19"/>
    </w:p>
    <w:p>
      <w:pPr>
        <w:pStyle w:val="3"/>
        <w:spacing w:before="163"/>
        <w:rPr>
          <w:rFonts w:cs="Times New Roman"/>
        </w:rPr>
      </w:pPr>
      <w:bookmarkStart w:id="20" w:name="_Toc91064263"/>
      <w:r>
        <w:rPr>
          <w:rFonts w:cs="Times New Roman"/>
        </w:rPr>
        <w:t>模型制作安装与加载方法</w:t>
      </w:r>
      <w:bookmarkEnd w:id="20"/>
    </w:p>
    <w:p>
      <w:pPr>
        <w:rPr>
          <w:rFonts w:cs="Times New Roman"/>
          <w:szCs w:val="32"/>
        </w:rPr>
      </w:pPr>
      <w:r>
        <w:rPr>
          <w:rFonts w:cs="Times New Roman"/>
          <w:szCs w:val="32"/>
        </w:rPr>
        <w:t>各参赛队要求在16个小时内完成</w:t>
      </w:r>
      <w:r>
        <w:rPr>
          <w:rFonts w:hint="eastAsia" w:cs="Times New Roman"/>
          <w:szCs w:val="32"/>
        </w:rPr>
        <w:t>模型</w:t>
      </w:r>
      <w:r>
        <w:rPr>
          <w:rFonts w:cs="Times New Roman"/>
          <w:szCs w:val="32"/>
        </w:rPr>
        <w:t>的制作，</w:t>
      </w:r>
      <w:r>
        <w:rPr>
          <w:rFonts w:hint="eastAsia" w:cs="Times New Roman"/>
          <w:szCs w:val="32"/>
        </w:rPr>
        <w:t>模型</w:t>
      </w:r>
      <w:r>
        <w:rPr>
          <w:rFonts w:cs="Times New Roman"/>
          <w:szCs w:val="32"/>
        </w:rPr>
        <w:t>制作过程中，严禁将半成品部件置于地面。若因此导致</w:t>
      </w:r>
      <w:r>
        <w:rPr>
          <w:rFonts w:hint="eastAsia" w:cs="Times New Roman"/>
          <w:szCs w:val="32"/>
        </w:rPr>
        <w:t>模型</w:t>
      </w:r>
      <w:r>
        <w:rPr>
          <w:rFonts w:cs="Times New Roman"/>
          <w:szCs w:val="32"/>
        </w:rPr>
        <w:t>损坏，责任自负，并不因此而延长制作时间。</w:t>
      </w:r>
    </w:p>
    <w:p>
      <w:pPr>
        <w:rPr>
          <w:rFonts w:cs="Times New Roman"/>
        </w:rPr>
      </w:pPr>
      <w:r>
        <w:rPr>
          <w:rFonts w:cs="Times New Roman"/>
        </w:rPr>
        <w:t>在</w:t>
      </w:r>
      <w:r>
        <w:rPr>
          <w:rFonts w:hint="eastAsia" w:cs="Times New Roman"/>
        </w:rPr>
        <w:t>模型</w:t>
      </w:r>
      <w:r>
        <w:rPr>
          <w:rFonts w:cs="Times New Roman"/>
        </w:rPr>
        <w:t>制作完成，并抽取</w:t>
      </w:r>
      <w:r>
        <w:rPr>
          <w:rFonts w:hint="eastAsia" w:cs="Times New Roman"/>
        </w:rPr>
        <w:t>第</w:t>
      </w:r>
      <w:r>
        <w:rPr>
          <w:rFonts w:cs="Times New Roman"/>
        </w:rPr>
        <w:t>一</w:t>
      </w:r>
      <w:r>
        <w:rPr>
          <w:rFonts w:hint="eastAsia" w:cs="Times New Roman"/>
        </w:rPr>
        <w:t>、</w:t>
      </w:r>
      <w:r>
        <w:rPr>
          <w:rFonts w:cs="Times New Roman"/>
        </w:rPr>
        <w:t>二级加载点位置后，参赛队员采用高强尼龙绳，绑成绳套，固定在需要加载的挑檐角点的竖向加载点及塔顶的水平加载点上，绳套只能捆绑在节点位置。每个加载点处选手需用红笔标识出以加载点为中心，左右各5mm、总共10mm的加载区域，绑绳只能设置在此区域中。加载过程中，绑绳不得滑动出此区域。</w:t>
      </w:r>
    </w:p>
    <w:p>
      <w:pPr>
        <w:rPr>
          <w:rFonts w:cs="Times New Roman"/>
        </w:rPr>
      </w:pPr>
      <w:r>
        <w:rPr>
          <w:rFonts w:cs="Times New Roman"/>
        </w:rPr>
        <w:t>参赛队伍在完成</w:t>
      </w:r>
      <w:r>
        <w:rPr>
          <w:rFonts w:hint="eastAsia" w:cs="Times New Roman"/>
        </w:rPr>
        <w:t>模型</w:t>
      </w:r>
      <w:r>
        <w:rPr>
          <w:rFonts w:cs="Times New Roman"/>
        </w:rPr>
        <w:t>制作后，使用检测</w:t>
      </w:r>
      <w:r>
        <w:rPr>
          <w:rFonts w:hint="eastAsia" w:cs="Times New Roman"/>
        </w:rPr>
        <w:t>内套筒</w:t>
      </w:r>
      <w:r>
        <w:rPr>
          <w:rFonts w:cs="Times New Roman"/>
        </w:rPr>
        <w:t>来检验</w:t>
      </w:r>
      <w:r>
        <w:rPr>
          <w:rFonts w:hint="eastAsia" w:cs="Times New Roman"/>
        </w:rPr>
        <w:t>模型</w:t>
      </w:r>
      <w:r>
        <w:rPr>
          <w:rFonts w:cs="Times New Roman"/>
        </w:rPr>
        <w:t>内部规避区是否符合要求</w:t>
      </w:r>
      <w:bookmarkStart w:id="21" w:name="_Hlk88492530"/>
      <w:r>
        <w:rPr>
          <w:rFonts w:cs="Times New Roman"/>
        </w:rPr>
        <w:t>，检测时检测</w:t>
      </w:r>
      <w:r>
        <w:rPr>
          <w:rFonts w:hint="eastAsia" w:cs="Times New Roman"/>
        </w:rPr>
        <w:t>内套筒</w:t>
      </w:r>
      <w:r>
        <w:rPr>
          <w:rFonts w:cs="Times New Roman"/>
        </w:rPr>
        <w:t>从模型底部进入，检验其尺寸是否满足要求（见4.2节图11）</w:t>
      </w:r>
      <w:bookmarkEnd w:id="21"/>
      <w:r>
        <w:rPr>
          <w:rFonts w:cs="Times New Roman"/>
        </w:rPr>
        <w:t>；并用检测架来检测模型外部尺寸（见4.2节图10）。</w:t>
      </w:r>
    </w:p>
    <w:p>
      <w:pPr>
        <w:rPr>
          <w:rFonts w:cs="Times New Roman"/>
        </w:rPr>
      </w:pPr>
      <w:bookmarkStart w:id="22" w:name="_Hlk84611818"/>
      <w:r>
        <w:rPr>
          <w:rFonts w:cs="Times New Roman"/>
        </w:rPr>
        <w:t>模型在加载前需用自攻螺钉固定到由竞赛组</w:t>
      </w:r>
      <w:r>
        <w:rPr>
          <w:rFonts w:hint="eastAsia" w:cs="Times New Roman"/>
        </w:rPr>
        <w:t>委会</w:t>
      </w:r>
      <w:r>
        <w:rPr>
          <w:rFonts w:cs="Times New Roman"/>
        </w:rPr>
        <w:t>统一发放的600</w:t>
      </w:r>
      <w:r>
        <w:rPr>
          <w:rFonts w:cs="Times New Roman"/>
        </w:rPr>
        <w:sym w:font="Symbol" w:char="F0B4"/>
      </w:r>
      <w:r>
        <w:rPr>
          <w:rFonts w:cs="Times New Roman"/>
        </w:rPr>
        <w:t>600</w:t>
      </w:r>
      <w:r>
        <w:rPr>
          <w:rFonts w:cs="Times New Roman"/>
        </w:rPr>
        <w:sym w:font="Symbol" w:char="F0B4"/>
      </w:r>
      <w:r>
        <w:rPr>
          <w:rFonts w:cs="Times New Roman"/>
        </w:rPr>
        <w:t>25 mm竹制底板上，该底板绘有I-I截面的正八边形角编号点及外边界线和水平加载方向投影记号，如图9所示。</w:t>
      </w:r>
      <w:bookmarkEnd w:id="22"/>
      <w:r>
        <w:rPr>
          <w:rFonts w:cs="Times New Roman"/>
        </w:rPr>
        <w:t>将底板固定到加载架上</w:t>
      </w:r>
      <w:r>
        <w:rPr>
          <w:rFonts w:hint="eastAsia" w:cs="Times New Roman"/>
        </w:rPr>
        <w:t>，</w:t>
      </w:r>
      <w:r>
        <w:rPr>
          <w:rFonts w:cs="Times New Roman"/>
        </w:rPr>
        <w:t>并安装</w:t>
      </w:r>
      <w:r>
        <w:rPr>
          <w:rFonts w:hint="eastAsia" w:cs="Times New Roman"/>
        </w:rPr>
        <w:t>第</w:t>
      </w:r>
      <w:r>
        <w:rPr>
          <w:rFonts w:cs="Times New Roman"/>
        </w:rPr>
        <w:t>一级竖向、</w:t>
      </w:r>
      <w:r>
        <w:rPr>
          <w:rFonts w:hint="eastAsia" w:cs="Times New Roman"/>
        </w:rPr>
        <w:t>第</w:t>
      </w:r>
      <w:r>
        <w:rPr>
          <w:rFonts w:cs="Times New Roman"/>
        </w:rPr>
        <w:t>二级扭转及</w:t>
      </w:r>
      <w:r>
        <w:rPr>
          <w:rFonts w:hint="eastAsia" w:cs="Times New Roman"/>
        </w:rPr>
        <w:t>第</w:t>
      </w:r>
      <w:r>
        <w:rPr>
          <w:rFonts w:cs="Times New Roman"/>
        </w:rPr>
        <w:t>三级水平加载绳及砝码盘。</w:t>
      </w:r>
    </w:p>
    <w:p>
      <w:pPr>
        <w:rPr>
          <w:rFonts w:cs="Times New Roman"/>
        </w:rPr>
      </w:pPr>
      <w:r>
        <w:rPr>
          <w:rFonts w:cs="Times New Roman"/>
        </w:rPr>
        <w:t>模型安装完毕后，依次施加各级荷载。</w:t>
      </w:r>
    </w:p>
    <w:p>
      <w:pPr>
        <w:jc w:val="center"/>
        <w:rPr>
          <w:rFonts w:cs="Times New Roman"/>
          <w:szCs w:val="21"/>
        </w:rPr>
      </w:pPr>
      <w:r>
        <w:rPr>
          <w:rFonts w:cs="Times New Roman"/>
        </w:rPr>
        <w:drawing>
          <wp:inline distT="0" distB="0" distL="0" distR="0">
            <wp:extent cx="1878330" cy="21380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cstate="print">
                      <a:extLst>
                        <a:ext uri="{28A0092B-C50C-407E-A947-70E740481C1C}">
                          <a14:useLocalDpi xmlns:a14="http://schemas.microsoft.com/office/drawing/2010/main" val="0"/>
                        </a:ext>
                      </a:extLst>
                    </a:blip>
                    <a:srcRect l="-733" t="-1849" r="13932" b="-308"/>
                    <a:stretch>
                      <a:fillRect/>
                    </a:stretch>
                  </pic:blipFill>
                  <pic:spPr>
                    <a:xfrm>
                      <a:off x="0" y="0"/>
                      <a:ext cx="1888958" cy="2149907"/>
                    </a:xfrm>
                    <a:prstGeom prst="rect">
                      <a:avLst/>
                    </a:prstGeom>
                    <a:ln>
                      <a:noFill/>
                    </a:ln>
                  </pic:spPr>
                </pic:pic>
              </a:graphicData>
            </a:graphic>
          </wp:inline>
        </w:drawing>
      </w:r>
    </w:p>
    <w:p>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9</w:t>
      </w:r>
      <w:r>
        <w:rPr>
          <w:rFonts w:cs="Times New Roman"/>
          <w:sz w:val="21"/>
          <w:szCs w:val="18"/>
        </w:rPr>
        <w:fldChar w:fldCharType="end"/>
      </w:r>
      <w:r>
        <w:rPr>
          <w:rFonts w:cs="Times New Roman"/>
          <w:sz w:val="21"/>
          <w:szCs w:val="21"/>
        </w:rPr>
        <w:t xml:space="preserve"> 模型底板示意图</w:t>
      </w:r>
    </w:p>
    <w:p>
      <w:pPr>
        <w:pStyle w:val="3"/>
        <w:spacing w:before="163"/>
        <w:rPr>
          <w:rFonts w:cs="Times New Roman"/>
        </w:rPr>
      </w:pPr>
      <w:bookmarkStart w:id="23" w:name="_Toc91064264"/>
      <w:r>
        <w:rPr>
          <w:rFonts w:cs="Times New Roman"/>
        </w:rPr>
        <w:t>模型失效评判准则</w:t>
      </w:r>
      <w:bookmarkEnd w:id="23"/>
    </w:p>
    <w:p>
      <w:pPr>
        <w:rPr>
          <w:rFonts w:cs="Times New Roman"/>
        </w:rPr>
      </w:pPr>
      <w:r>
        <w:rPr>
          <w:rFonts w:cs="Times New Roman"/>
        </w:rPr>
        <w:t>加载过程中，若出现以下情况之一，则终止加载，本级加载及后续级别加载成绩为零：</w:t>
      </w:r>
    </w:p>
    <w:p>
      <w:pPr>
        <w:rPr>
          <w:rFonts w:cs="Times New Roman"/>
        </w:rPr>
      </w:pPr>
      <w:r>
        <w:rPr>
          <w:rFonts w:cs="Times New Roman"/>
        </w:rPr>
        <w:t>(1)</w:t>
      </w:r>
      <w:r>
        <w:rPr>
          <w:rFonts w:cs="Times New Roman"/>
        </w:rPr>
        <w:tab/>
      </w:r>
      <w:r>
        <w:rPr>
          <w:rFonts w:cs="Times New Roman"/>
        </w:rPr>
        <w:t>加载过程中，模型结构发生整体倾覆、垮塌；</w:t>
      </w:r>
    </w:p>
    <w:p>
      <w:pPr>
        <w:rPr>
          <w:rFonts w:cs="Times New Roman"/>
        </w:rPr>
      </w:pPr>
      <w:r>
        <w:rPr>
          <w:rFonts w:cs="Times New Roman"/>
        </w:rPr>
        <w:t>(2)</w:t>
      </w:r>
      <w:r>
        <w:rPr>
          <w:rFonts w:cs="Times New Roman"/>
        </w:rPr>
        <w:tab/>
      </w:r>
      <w:r>
        <w:rPr>
          <w:rFonts w:cs="Times New Roman"/>
        </w:rPr>
        <w:t>加载过程中，尼龙绳断裂、出现处于加载状态的砝码落地现象；</w:t>
      </w:r>
    </w:p>
    <w:p>
      <w:pPr>
        <w:rPr>
          <w:rFonts w:cs="Times New Roman"/>
        </w:rPr>
      </w:pPr>
      <w:r>
        <w:rPr>
          <w:rFonts w:cs="Times New Roman"/>
        </w:rPr>
        <w:t>(3)</w:t>
      </w:r>
      <w:r>
        <w:rPr>
          <w:rFonts w:cs="Times New Roman"/>
        </w:rPr>
        <w:tab/>
      </w:r>
      <w:r>
        <w:rPr>
          <w:rFonts w:cs="Times New Roman"/>
        </w:rPr>
        <w:t>专家组认定不能继续加载的其他情况。</w:t>
      </w:r>
    </w:p>
    <w:p>
      <w:pPr>
        <w:pStyle w:val="2"/>
        <w:spacing w:before="163" w:after="163"/>
        <w:rPr>
          <w:color w:val="000000" w:themeColor="text1"/>
          <w14:textFill>
            <w14:solidFill>
              <w14:schemeClr w14:val="tx1"/>
            </w14:solidFill>
          </w14:textFill>
        </w:rPr>
      </w:pPr>
      <w:bookmarkStart w:id="24" w:name="_Toc91064265"/>
      <w:r>
        <w:rPr>
          <w:color w:val="000000" w:themeColor="text1"/>
          <w14:textFill>
            <w14:solidFill>
              <w14:schemeClr w14:val="tx1"/>
            </w14:solidFill>
          </w14:textFill>
        </w:rPr>
        <w:t>加载设备介绍</w:t>
      </w:r>
      <w:bookmarkEnd w:id="24"/>
    </w:p>
    <w:p>
      <w:pPr>
        <w:pStyle w:val="3"/>
        <w:spacing w:before="163"/>
        <w:rPr>
          <w:rFonts w:cs="Times New Roman"/>
        </w:rPr>
      </w:pPr>
      <w:bookmarkStart w:id="25" w:name="_Toc91064266"/>
      <w:r>
        <w:rPr>
          <w:rFonts w:cs="Times New Roman"/>
          <w:color w:val="000000" w:themeColor="text1"/>
          <w14:textFill>
            <w14:solidFill>
              <w14:schemeClr w14:val="tx1"/>
            </w14:solidFill>
          </w14:textFill>
        </w:rPr>
        <w:t>加载装置介绍</w:t>
      </w:r>
      <w:bookmarkEnd w:id="25"/>
    </w:p>
    <w:p>
      <w:pP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一级、二级</w:t>
      </w:r>
      <w:r>
        <w:rPr>
          <w:rFonts w:hint="eastAsia" w:cs="Times New Roman"/>
          <w:color w:val="000000" w:themeColor="text1"/>
          <w14:textFill>
            <w14:solidFill>
              <w14:schemeClr w14:val="tx1"/>
            </w14:solidFill>
          </w14:textFill>
        </w:rPr>
        <w:t>和第</w:t>
      </w:r>
      <w:r>
        <w:rPr>
          <w:rFonts w:cs="Times New Roman"/>
          <w:color w:val="000000" w:themeColor="text1"/>
          <w14:textFill>
            <w14:solidFill>
              <w14:schemeClr w14:val="tx1"/>
            </w14:solidFill>
          </w14:textFill>
        </w:rPr>
        <w:t>三级加载设备主要包含挑檐和塔顶加载点处的加载绳、砝码盘及砝码。加载装置具体见附录A。</w:t>
      </w:r>
    </w:p>
    <w:p>
      <w:pPr>
        <w:pStyle w:val="3"/>
        <w:spacing w:before="163"/>
        <w:rPr>
          <w:rFonts w:cs="Times New Roman"/>
        </w:rPr>
      </w:pPr>
      <w:bookmarkStart w:id="26" w:name="_Toc91064267"/>
      <w:r>
        <w:rPr>
          <w:rFonts w:cs="Times New Roman"/>
          <w:color w:val="000000" w:themeColor="text1"/>
          <w14:textFill>
            <w14:solidFill>
              <w14:schemeClr w14:val="tx1"/>
            </w14:solidFill>
          </w14:textFill>
        </w:rPr>
        <w:t>模型尺寸检测装置</w:t>
      </w:r>
      <w:bookmarkEnd w:id="26"/>
    </w:p>
    <w:p>
      <w:pPr>
        <w:rPr>
          <w:rFonts w:cs="Times New Roman"/>
        </w:rPr>
      </w:pPr>
      <w:r>
        <w:rPr>
          <w:rFonts w:cs="Times New Roman"/>
        </w:rPr>
        <w:t>通过设置检测板来检测模型外部的尺寸，如图10所示使用平面的检测板来依次检测八个挑檐处的立面尺寸是否符合规定要求，检测板不可触碰到模型。内部规避区尺寸检测装置的设置如图11所示，为长筒圆台状的检测装置，从模型底部伸入，检测模型内部规避区是否合适</w:t>
      </w:r>
      <w:r>
        <w:rPr>
          <w:rFonts w:hint="eastAsia" w:cs="Times New Roman"/>
        </w:rPr>
        <w:t>，</w:t>
      </w:r>
      <w:r>
        <w:rPr>
          <w:rFonts w:cs="Times New Roman"/>
        </w:rPr>
        <w:t>检测</w:t>
      </w:r>
      <w:r>
        <w:rPr>
          <w:rFonts w:hint="eastAsia" w:cs="Times New Roman"/>
        </w:rPr>
        <w:t>内套筒</w:t>
      </w:r>
      <w:r>
        <w:rPr>
          <w:rFonts w:cs="Times New Roman"/>
        </w:rPr>
        <w:t>不可触碰到模型。</w:t>
      </w:r>
    </w:p>
    <w:tbl>
      <w:tblPr>
        <w:tblStyle w:val="19"/>
        <w:tblW w:w="8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tcPr>
          <w:p>
            <w:pPr>
              <w:pStyle w:val="7"/>
              <w:spacing w:line="360" w:lineRule="auto"/>
              <w:ind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02635" cy="28213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3201" cy="282166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vAlign w:val="center"/>
          </w:tcPr>
          <w:p>
            <w:pPr>
              <w:pStyle w:val="7"/>
              <w:spacing w:line="360" w:lineRule="auto"/>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10</w:t>
            </w:r>
            <w:r>
              <w:rPr>
                <w:rFonts w:ascii="Times New Roman" w:hAnsi="Times New Roman" w:eastAsia="楷体" w:cs="Times New Roman"/>
                <w:sz w:val="21"/>
                <w:szCs w:val="21"/>
              </w:rPr>
              <w:fldChar w:fldCharType="end"/>
            </w:r>
            <w:r>
              <w:rPr>
                <w:rFonts w:ascii="Times New Roman" w:hAnsi="Times New Roman" w:eastAsia="楷体" w:cs="Times New Roman"/>
                <w:sz w:val="21"/>
                <w:szCs w:val="21"/>
              </w:rPr>
              <w:t>外边界检测装置示意图（单位：mm）</w:t>
            </w:r>
          </w:p>
        </w:tc>
      </w:tr>
    </w:tbl>
    <w:p>
      <w:pPr>
        <w:rPr>
          <w:rFonts w:cs="Times New Roman"/>
        </w:rPr>
      </w:pPr>
    </w:p>
    <w:tbl>
      <w:tblPr>
        <w:tblStyle w:val="19"/>
        <w:tblW w:w="8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64" w:type="dxa"/>
          </w:tcPr>
          <w:p>
            <w:pPr>
              <w:jc w:val="center"/>
              <w:rPr>
                <w:rFonts w:cs="Times New Roman"/>
                <w:szCs w:val="21"/>
              </w:rPr>
            </w:pPr>
            <w:r>
              <w:drawing>
                <wp:inline distT="0" distB="0" distL="0" distR="0">
                  <wp:extent cx="2784475" cy="2555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4560" cy="255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64" w:type="dxa"/>
          </w:tcPr>
          <w:p>
            <w:pPr>
              <w:pStyle w:val="7"/>
              <w:ind w:firstLine="420"/>
              <w:jc w:val="center"/>
              <w:rPr>
                <w:rFonts w:ascii="Times New Roman" w:hAnsi="Times New Roman" w:eastAsia="楷体" w:cs="Times New Roman"/>
                <w:sz w:val="21"/>
                <w:szCs w:val="21"/>
              </w:rPr>
            </w:pPr>
            <w:bookmarkStart w:id="27" w:name="_Ref84165492"/>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11</w:t>
            </w:r>
            <w:r>
              <w:rPr>
                <w:rFonts w:ascii="Times New Roman" w:hAnsi="Times New Roman" w:eastAsia="楷体" w:cs="Times New Roman"/>
                <w:sz w:val="21"/>
                <w:szCs w:val="21"/>
              </w:rPr>
              <w:fldChar w:fldCharType="end"/>
            </w:r>
            <w:bookmarkEnd w:id="27"/>
            <w:r>
              <w:rPr>
                <w:rFonts w:ascii="Times New Roman" w:hAnsi="Times New Roman" w:eastAsia="楷体" w:cs="Times New Roman"/>
                <w:sz w:val="21"/>
                <w:szCs w:val="21"/>
              </w:rPr>
              <w:t>内边界检测装置示意图（单位：mm）</w:t>
            </w:r>
          </w:p>
        </w:tc>
      </w:tr>
    </w:tbl>
    <w:p>
      <w:pPr>
        <w:pStyle w:val="2"/>
        <w:spacing w:before="163" w:after="163"/>
      </w:pPr>
      <w:bookmarkStart w:id="28" w:name="_Toc91064268"/>
      <w:r>
        <w:t>模型材料</w:t>
      </w:r>
      <w:bookmarkEnd w:id="28"/>
    </w:p>
    <w:p>
      <w:pPr>
        <w:spacing w:before="163" w:beforeLines="50"/>
        <w:rPr>
          <w:rFonts w:cs="Times New Roman"/>
          <w:b/>
        </w:rPr>
      </w:pPr>
      <w:r>
        <w:rPr>
          <w:rFonts w:cs="Times New Roman"/>
        </w:rPr>
        <w:t>竞赛期间，承办方为各队提供如下材料及工具用于模型制作，</w:t>
      </w:r>
      <w:r>
        <w:rPr>
          <w:rFonts w:cs="Times New Roman"/>
          <w:b/>
        </w:rPr>
        <w:t>不得擅自使用其它材料及工具。</w:t>
      </w:r>
    </w:p>
    <w:p>
      <w:pPr>
        <w:rPr>
          <w:rFonts w:cs="Times New Roman"/>
        </w:rPr>
      </w:pPr>
      <w:r>
        <w:rPr>
          <w:rFonts w:cs="Times New Roman"/>
        </w:rPr>
        <w:t>（1）模型制作材料、</w:t>
      </w:r>
      <w:r>
        <w:rPr>
          <w:rFonts w:cs="Times New Roman"/>
          <w:lang w:val="zh-CN" w:bidi="zh-CN"/>
        </w:rPr>
        <w:t>尼龙绳</w:t>
      </w:r>
      <w:r>
        <w:rPr>
          <w:rFonts w:cs="Times New Roman"/>
        </w:rPr>
        <w:t>由组委会统一提供，现场制作，各参赛队使用的材料仅限于组委会提供的材料，不允许将竹材中的无纺布剥离下来做捆扎单独使用。</w:t>
      </w:r>
    </w:p>
    <w:p>
      <w:pPr>
        <w:rPr>
          <w:rFonts w:cs="Times New Roman"/>
        </w:rPr>
      </w:pPr>
      <w:r>
        <w:rPr>
          <w:rFonts w:cs="Times New Roman"/>
        </w:rPr>
        <w:t>（2）模型采用竹材制作，竹材规格及用量上限如表1所示，竹材参考力学指标见表2。组委会对现场发放的竹材材料仅从规格上负责，原则上不予更换。</w:t>
      </w:r>
    </w:p>
    <w:p>
      <w:pPr>
        <w:pStyle w:val="7"/>
        <w:spacing w:before="163" w:beforeLines="50" w:after="163" w:afterLines="50"/>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表 1 竹材规格及用量上限</w:t>
      </w:r>
    </w:p>
    <w:tbl>
      <w:tblPr>
        <w:tblStyle w:val="18"/>
        <w:tblW w:w="4316" w:type="pct"/>
        <w:jc w:val="center"/>
        <w:tblLayout w:type="autofit"/>
        <w:tblCellMar>
          <w:top w:w="0" w:type="dxa"/>
          <w:left w:w="10" w:type="dxa"/>
          <w:bottom w:w="0" w:type="dxa"/>
          <w:right w:w="10" w:type="dxa"/>
        </w:tblCellMar>
      </w:tblPr>
      <w:tblGrid>
        <w:gridCol w:w="852"/>
        <w:gridCol w:w="3995"/>
        <w:gridCol w:w="2108"/>
        <w:gridCol w:w="1586"/>
      </w:tblGrid>
      <w:tr>
        <w:tblPrEx>
          <w:tblCellMar>
            <w:top w:w="0" w:type="dxa"/>
            <w:left w:w="10" w:type="dxa"/>
            <w:bottom w:w="0" w:type="dxa"/>
            <w:right w:w="10" w:type="dxa"/>
          </w:tblCellMar>
        </w:tblPrEx>
        <w:trPr>
          <w:trHeight w:val="355" w:hRule="exact"/>
          <w:jc w:val="center"/>
        </w:trPr>
        <w:tc>
          <w:tcPr>
            <w:tcW w:w="2838" w:type="pct"/>
            <w:gridSpan w:val="2"/>
            <w:tcBorders>
              <w:top w:val="single" w:color="auto" w:sz="12" w:space="0"/>
              <w:lef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竹材规格</w:t>
            </w:r>
          </w:p>
        </w:tc>
        <w:tc>
          <w:tcPr>
            <w:tcW w:w="1234" w:type="pct"/>
            <w:tcBorders>
              <w:top w:val="single" w:color="auto" w:sz="12"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竹材名称</w:t>
            </w:r>
          </w:p>
        </w:tc>
        <w:tc>
          <w:tcPr>
            <w:tcW w:w="928" w:type="pct"/>
            <w:tcBorders>
              <w:top w:val="single" w:color="auto" w:sz="12"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用量上限</w:t>
            </w:r>
          </w:p>
        </w:tc>
      </w:tr>
      <w:tr>
        <w:tblPrEx>
          <w:tblCellMar>
            <w:top w:w="0" w:type="dxa"/>
            <w:left w:w="10" w:type="dxa"/>
            <w:bottom w:w="0" w:type="dxa"/>
            <w:right w:w="10" w:type="dxa"/>
          </w:tblCellMar>
        </w:tblPrEx>
        <w:trPr>
          <w:trHeight w:val="350" w:hRule="exact"/>
          <w:jc w:val="center"/>
        </w:trPr>
        <w:tc>
          <w:tcPr>
            <w:tcW w:w="499" w:type="pct"/>
            <w:vMerge w:val="restart"/>
            <w:tcBorders>
              <w:top w:val="single" w:color="auto" w:sz="4" w:space="0"/>
              <w:left w:val="single" w:color="auto" w:sz="12" w:space="0"/>
            </w:tcBorders>
            <w:shd w:val="clear" w:color="auto" w:fill="FFFFFF"/>
            <w:vAlign w:val="center"/>
          </w:tcPr>
          <w:p>
            <w:pPr>
              <w:spacing w:line="240" w:lineRule="auto"/>
              <w:ind w:firstLine="0" w:firstLineChars="0"/>
              <w:jc w:val="center"/>
              <w:rPr>
                <w:rFonts w:cs="Times New Roman"/>
                <w:sz w:val="21"/>
                <w:szCs w:val="21"/>
                <w:lang w:eastAsia="en-US" w:bidi="en-US"/>
              </w:rPr>
            </w:pPr>
            <w:r>
              <w:rPr>
                <w:rFonts w:cs="Times New Roman"/>
                <w:sz w:val="21"/>
                <w:szCs w:val="21"/>
                <w:lang w:bidi="en-US"/>
              </w:rPr>
              <w:t>竹皮</w:t>
            </w: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0.20 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集成竹片（</w:t>
            </w:r>
            <w:r>
              <w:rPr>
                <w:rFonts w:hint="eastAsia" w:cs="Times New Roman"/>
                <w:sz w:val="21"/>
                <w:szCs w:val="21"/>
                <w:lang w:val="zh-CN" w:bidi="zh-CN"/>
              </w:rPr>
              <w:t>单</w:t>
            </w:r>
            <w:r>
              <w:rPr>
                <w:rFonts w:cs="Times New Roman"/>
                <w:sz w:val="21"/>
                <w:szCs w:val="21"/>
                <w:lang w:val="zh-CN" w:bidi="zh-CN"/>
              </w:rPr>
              <w:t>层）</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vMerge w:val="continue"/>
            <w:tcBorders>
              <w:left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0.35mm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集成竹片（双层）</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tcBorders>
              <w:left w:val="single" w:color="auto" w:sz="12" w:space="0"/>
            </w:tcBorders>
            <w:shd w:val="clear" w:color="auto" w:fill="FFFFFF"/>
            <w:vAlign w:val="center"/>
          </w:tcPr>
          <w:p>
            <w:pPr>
              <w:spacing w:line="240" w:lineRule="auto"/>
              <w:ind w:firstLine="0" w:firstLineChars="0"/>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center"/>
          </w:tcPr>
          <w:p>
            <w:pPr>
              <w:spacing w:line="240" w:lineRule="auto"/>
              <w:ind w:firstLine="0" w:firstLineChars="0"/>
              <w:jc w:val="center"/>
              <w:rPr>
                <w:rFonts w:eastAsia="Times New Roman"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0.50mm</w:t>
            </w:r>
          </w:p>
        </w:tc>
        <w:tc>
          <w:tcPr>
            <w:tcW w:w="1234" w:type="pct"/>
            <w:tcBorders>
              <w:top w:val="single" w:color="auto" w:sz="4" w:space="0"/>
              <w:left w:val="single" w:color="auto" w:sz="4" w:space="0"/>
            </w:tcBorders>
            <w:shd w:val="clear" w:color="auto" w:fill="FFFFFF"/>
            <w:vAlign w:val="center"/>
          </w:tcPr>
          <w:p>
            <w:pPr>
              <w:spacing w:line="240" w:lineRule="auto"/>
              <w:ind w:firstLine="0" w:firstLineChars="0"/>
              <w:jc w:val="center"/>
              <w:rPr>
                <w:rFonts w:cs="Times New Roman"/>
                <w:sz w:val="21"/>
                <w:szCs w:val="21"/>
                <w:lang w:val="zh-CN" w:bidi="zh-CN"/>
              </w:rPr>
            </w:pPr>
            <w:r>
              <w:rPr>
                <w:rFonts w:cs="Times New Roman"/>
                <w:sz w:val="21"/>
                <w:szCs w:val="21"/>
                <w:lang w:val="zh-CN" w:bidi="zh-CN"/>
              </w:rPr>
              <w:t>集成竹片（双层）</w:t>
            </w:r>
          </w:p>
        </w:tc>
        <w:tc>
          <w:tcPr>
            <w:tcW w:w="928" w:type="pct"/>
            <w:tcBorders>
              <w:top w:val="single" w:color="auto" w:sz="4" w:space="0"/>
              <w:left w:val="single" w:color="auto" w:sz="4" w:space="0"/>
              <w:right w:val="single" w:color="auto" w:sz="12" w:space="0"/>
            </w:tcBorders>
            <w:shd w:val="clear" w:color="auto" w:fill="FFFFFF"/>
            <w:vAlign w:val="center"/>
          </w:tcPr>
          <w:p>
            <w:pPr>
              <w:spacing w:line="240" w:lineRule="auto"/>
              <w:ind w:firstLine="0" w:firstLineChars="0"/>
              <w:jc w:val="center"/>
              <w:rPr>
                <w:rFonts w:cs="Times New Roman" w:eastAsiaTheme="minorEastAsia"/>
                <w:sz w:val="21"/>
                <w:szCs w:val="21"/>
                <w:lang w:val="zh-CN" w:bidi="zh-CN"/>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vMerge w:val="restart"/>
            <w:tcBorders>
              <w:top w:val="single" w:color="auto" w:sz="4" w:space="0"/>
              <w:left w:val="single" w:color="auto" w:sz="12" w:space="0"/>
            </w:tcBorders>
            <w:shd w:val="clear" w:color="auto" w:fill="FFFFFF"/>
            <w:vAlign w:val="center"/>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竹杆件</w:t>
            </w: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6mm</w:t>
            </w:r>
            <w:r>
              <w:rPr>
                <w:rFonts w:cs="Times New Roman"/>
                <w:sz w:val="21"/>
                <w:szCs w:val="21"/>
                <w:lang w:bidi="en-US"/>
              </w:rPr>
              <w:t>×</w:t>
            </w:r>
            <w:r>
              <w:rPr>
                <w:rFonts w:eastAsia="Times New Roman" w:cs="Times New Roman"/>
                <w:sz w:val="21"/>
                <w:szCs w:val="21"/>
                <w:lang w:eastAsia="en-US" w:bidi="en-US"/>
              </w:rPr>
              <w:t>1.0mm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tblPrEx>
          <w:tblCellMar>
            <w:top w:w="0" w:type="dxa"/>
            <w:left w:w="10" w:type="dxa"/>
            <w:bottom w:w="0" w:type="dxa"/>
            <w:right w:w="10" w:type="dxa"/>
          </w:tblCellMar>
        </w:tblPrEx>
        <w:trPr>
          <w:trHeight w:val="350" w:hRule="exact"/>
          <w:jc w:val="center"/>
        </w:trPr>
        <w:tc>
          <w:tcPr>
            <w:tcW w:w="499" w:type="pct"/>
            <w:vMerge w:val="continue"/>
            <w:tcBorders>
              <w:left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2mm</w:t>
            </w:r>
            <w:r>
              <w:rPr>
                <w:rFonts w:cs="Times New Roman"/>
                <w:sz w:val="21"/>
                <w:szCs w:val="21"/>
                <w:lang w:bidi="en-US"/>
              </w:rPr>
              <w:t>×</w:t>
            </w:r>
            <w:r>
              <w:rPr>
                <w:rFonts w:eastAsia="Times New Roman" w:cs="Times New Roman"/>
                <w:sz w:val="21"/>
                <w:szCs w:val="21"/>
                <w:lang w:eastAsia="en-US" w:bidi="en-US"/>
              </w:rPr>
              <w:t>2.0mm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tblPrEx>
          <w:tblCellMar>
            <w:top w:w="0" w:type="dxa"/>
            <w:left w:w="10" w:type="dxa"/>
            <w:bottom w:w="0" w:type="dxa"/>
            <w:right w:w="10" w:type="dxa"/>
          </w:tblCellMar>
        </w:tblPrEx>
        <w:trPr>
          <w:trHeight w:val="360" w:hRule="exact"/>
          <w:jc w:val="center"/>
        </w:trPr>
        <w:tc>
          <w:tcPr>
            <w:tcW w:w="499" w:type="pct"/>
            <w:vMerge w:val="continue"/>
            <w:tcBorders>
              <w:left w:val="single" w:color="auto" w:sz="12" w:space="0"/>
              <w:bottom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bottom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3mm</w:t>
            </w:r>
            <w:r>
              <w:rPr>
                <w:rFonts w:cs="Times New Roman"/>
                <w:sz w:val="21"/>
                <w:szCs w:val="21"/>
                <w:lang w:bidi="en-US"/>
              </w:rPr>
              <w:t>×</w:t>
            </w:r>
            <w:r>
              <w:rPr>
                <w:rFonts w:eastAsia="Times New Roman" w:cs="Times New Roman"/>
                <w:sz w:val="21"/>
                <w:szCs w:val="21"/>
                <w:lang w:eastAsia="en-US" w:bidi="en-US"/>
              </w:rPr>
              <w:t>3.0 mm</w:t>
            </w:r>
          </w:p>
        </w:tc>
        <w:tc>
          <w:tcPr>
            <w:tcW w:w="1234" w:type="pct"/>
            <w:tcBorders>
              <w:top w:val="single" w:color="auto" w:sz="4" w:space="0"/>
              <w:left w:val="single" w:color="auto" w:sz="4" w:space="0"/>
              <w:bottom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bottom w:val="single" w:color="auto" w:sz="12" w:space="0"/>
              <w:right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bl>
    <w:p>
      <w:pPr>
        <w:pStyle w:val="53"/>
        <w:shd w:val="clear" w:color="auto" w:fill="auto"/>
        <w:ind w:left="3782" w:firstLine="400"/>
        <w:rPr>
          <w:rFonts w:ascii="Times New Roman" w:hAnsi="Times New Roman" w:cs="Times New Roman"/>
          <w:b/>
          <w:bCs/>
          <w:color w:val="000000"/>
          <w:sz w:val="20"/>
          <w:szCs w:val="20"/>
        </w:rPr>
      </w:pPr>
    </w:p>
    <w:p>
      <w:pPr>
        <w:pStyle w:val="7"/>
        <w:spacing w:before="163" w:beforeLines="50" w:after="163" w:afterLines="50"/>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表 2 竹材参考力学指标</w:t>
      </w:r>
    </w:p>
    <w:tbl>
      <w:tblPr>
        <w:tblStyle w:val="18"/>
        <w:tblW w:w="84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362"/>
        <w:gridCol w:w="2462"/>
        <w:gridCol w:w="2467"/>
        <w:gridCol w:w="2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5" w:hRule="exact"/>
          <w:jc w:val="center"/>
        </w:trPr>
        <w:tc>
          <w:tcPr>
            <w:tcW w:w="1362"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密度</w:t>
            </w:r>
          </w:p>
        </w:tc>
        <w:tc>
          <w:tcPr>
            <w:tcW w:w="2462"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顺纹抗拉强度</w:t>
            </w:r>
          </w:p>
        </w:tc>
        <w:tc>
          <w:tcPr>
            <w:tcW w:w="2467"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抗压强度</w:t>
            </w:r>
          </w:p>
        </w:tc>
        <w:tc>
          <w:tcPr>
            <w:tcW w:w="2199"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弹性模量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0" w:hRule="exact"/>
          <w:jc w:val="center"/>
        </w:trPr>
        <w:tc>
          <w:tcPr>
            <w:tcW w:w="1362"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eastAsia="en-US" w:bidi="en-US"/>
              </w:rPr>
              <w:t>0.8g/cm</w:t>
            </w:r>
            <w:r>
              <w:rPr>
                <w:rFonts w:eastAsia="Times New Roman" w:cs="Times New Roman"/>
                <w:sz w:val="21"/>
                <w:szCs w:val="21"/>
                <w:vertAlign w:val="superscript"/>
                <w:lang w:eastAsia="en-US" w:bidi="en-US"/>
              </w:rPr>
              <w:t>3</w:t>
            </w:r>
          </w:p>
        </w:tc>
        <w:tc>
          <w:tcPr>
            <w:tcW w:w="2462"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60</w:t>
            </w:r>
            <w:r>
              <w:rPr>
                <w:rFonts w:eastAsia="Times New Roman" w:cs="Times New Roman"/>
                <w:sz w:val="21"/>
                <w:szCs w:val="21"/>
                <w:lang w:eastAsia="en-US" w:bidi="en-US"/>
              </w:rPr>
              <w:t>MPa</w:t>
            </w:r>
          </w:p>
        </w:tc>
        <w:tc>
          <w:tcPr>
            <w:tcW w:w="2467"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30</w:t>
            </w:r>
            <w:r>
              <w:rPr>
                <w:rFonts w:eastAsia="Times New Roman" w:cs="Times New Roman"/>
                <w:sz w:val="21"/>
                <w:szCs w:val="21"/>
                <w:lang w:eastAsia="en-US" w:bidi="en-US"/>
              </w:rPr>
              <w:t>MPa</w:t>
            </w:r>
          </w:p>
        </w:tc>
        <w:tc>
          <w:tcPr>
            <w:tcW w:w="2199"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6</w:t>
            </w:r>
            <w:r>
              <w:rPr>
                <w:rFonts w:eastAsia="Times New Roman" w:cs="Times New Roman"/>
                <w:sz w:val="21"/>
                <w:szCs w:val="21"/>
                <w:lang w:eastAsia="en-US" w:bidi="en-US"/>
              </w:rPr>
              <w:t>GPa</w:t>
            </w:r>
          </w:p>
        </w:tc>
      </w:tr>
    </w:tbl>
    <w:p>
      <w:pPr>
        <w:rPr>
          <w:rFonts w:cs="Times New Roman"/>
        </w:rPr>
      </w:pPr>
      <w:r>
        <w:rPr>
          <w:rFonts w:cs="Times New Roman"/>
        </w:rPr>
        <w:t>（3）模型制作提供502胶水（30g装）6瓶，用于结构构件之间的连接。</w:t>
      </w:r>
    </w:p>
    <w:p>
      <w:pPr>
        <w:rPr>
          <w:rFonts w:cs="Times New Roman"/>
        </w:rPr>
      </w:pPr>
      <w:r>
        <w:rPr>
          <w:rFonts w:cs="Times New Roman"/>
        </w:rPr>
        <w:t>（4）提供长度为 200 mm 高强尼龙绳（2mm 粗）11段，用于砝码挂载，捆绑方式自定，绳子在正常使用条件下能达到 25kg 拉力。不允许将尼龙绳粘在结构上。</w:t>
      </w:r>
    </w:p>
    <w:p>
      <w:pPr>
        <w:rPr>
          <w:rFonts w:cs="Times New Roman"/>
        </w:rPr>
      </w:pPr>
      <w:r>
        <w:rPr>
          <w:rFonts w:cs="Times New Roman"/>
        </w:rPr>
        <w:t>（5）模型制作期间，统一提供美工刀、剪刀、水口钳、断线钳、刻刀、锉刀、磨砂纸、 尺子（钢尺、丁字尺、三角板）、镊子、滴管、扳手、打孔器等常规制作工具，各参赛队可自带设计详图图纸 1 张（不得超过 80g、A1 图纸规格）</w:t>
      </w:r>
      <w:r>
        <w:rPr>
          <w:rFonts w:hint="eastAsia" w:cs="Times New Roman"/>
        </w:rPr>
        <w:t>和直流电小型电子秤</w:t>
      </w:r>
      <w:r>
        <w:rPr>
          <w:rFonts w:cs="Times New Roman"/>
        </w:rPr>
        <w:t>，其他模型制作工具或物品不得私自携带入场。</w:t>
      </w:r>
    </w:p>
    <w:p>
      <w:pPr>
        <w:rPr>
          <w:rFonts w:cs="Times New Roman"/>
        </w:rPr>
      </w:pPr>
      <w:r>
        <w:rPr>
          <w:rFonts w:cs="Times New Roman"/>
        </w:rPr>
        <w:t>（6）模型制作完成后，对模型（含高强尼龙绳，不包括导线）进行称重，并附加模型与底板之间连接用自攻螺钉质量（按1.0g/颗计算），得到模型总质量。记为</w:t>
      </w:r>
      <w:bookmarkStart w:id="29" w:name="OLE_LINK3"/>
      <w:r>
        <w:rPr>
          <w:rFonts w:cs="Times New Roman"/>
          <w:i/>
        </w:rPr>
        <w:t>M</w:t>
      </w:r>
      <w:bookmarkEnd w:id="29"/>
      <w:r>
        <w:rPr>
          <w:rFonts w:cs="Times New Roman"/>
          <w:vertAlign w:val="subscript"/>
        </w:rPr>
        <w:t>0i</w:t>
      </w:r>
      <w:r>
        <w:rPr>
          <w:rFonts w:cs="Times New Roman"/>
        </w:rPr>
        <w:t>（精度0.1g）。</w:t>
      </w:r>
    </w:p>
    <w:p>
      <w:pPr>
        <w:pStyle w:val="2"/>
        <w:spacing w:before="163" w:after="163"/>
        <w:rPr>
          <w:color w:val="000000" w:themeColor="text1"/>
          <w14:textFill>
            <w14:solidFill>
              <w14:schemeClr w14:val="tx1"/>
            </w14:solidFill>
          </w14:textFill>
        </w:rPr>
      </w:pPr>
      <w:bookmarkStart w:id="30" w:name="_Toc91064269"/>
      <w:r>
        <w:rPr>
          <w:color w:val="000000" w:themeColor="text1"/>
          <w14:textFill>
            <w14:solidFill>
              <w14:schemeClr w14:val="tx1"/>
            </w14:solidFill>
          </w14:textFill>
        </w:rPr>
        <w:t>评分标准</w:t>
      </w:r>
      <w:bookmarkEnd w:id="30"/>
    </w:p>
    <w:p>
      <w:pPr>
        <w:pStyle w:val="3"/>
        <w:spacing w:before="163"/>
        <w:rPr>
          <w:rFonts w:cs="Times New Roman"/>
        </w:rPr>
      </w:pPr>
      <w:bookmarkStart w:id="31" w:name="_Toc91064270"/>
      <w:r>
        <w:rPr>
          <w:rFonts w:cs="Times New Roman"/>
        </w:rPr>
        <w:t>总分构成</w:t>
      </w:r>
      <w:bookmarkEnd w:id="31"/>
    </w:p>
    <w:p>
      <w:pPr>
        <w:ind w:firstLine="482"/>
        <w:rPr>
          <w:rFonts w:cs="Times New Roman"/>
          <w:b/>
          <w:bCs/>
        </w:rPr>
      </w:pPr>
      <w:r>
        <w:rPr>
          <w:rFonts w:cs="Times New Roman"/>
          <w:b/>
          <w:bCs/>
        </w:rPr>
        <w:t>结构评分按总分100分计算，其中包括：</w:t>
      </w:r>
    </w:p>
    <w:p>
      <w:pPr>
        <w:ind w:firstLine="482"/>
        <w:rPr>
          <w:rFonts w:cs="Times New Roman"/>
          <w:b/>
          <w:bCs/>
        </w:rPr>
      </w:pPr>
      <w:r>
        <w:rPr>
          <w:rFonts w:cs="Times New Roman"/>
          <w:b/>
          <w:bCs/>
        </w:rPr>
        <w:t>（1）</w:t>
      </w:r>
      <w:r>
        <w:rPr>
          <w:rFonts w:cs="Times New Roman"/>
          <w:b/>
          <w:bCs/>
        </w:rPr>
        <w:tab/>
      </w:r>
      <w:r>
        <w:rPr>
          <w:rFonts w:cs="Times New Roman"/>
          <w:b/>
          <w:bCs/>
        </w:rPr>
        <w:t>理论方案分值：5分</w:t>
      </w:r>
    </w:p>
    <w:p>
      <w:pPr>
        <w:ind w:firstLine="482"/>
        <w:rPr>
          <w:rFonts w:cs="Times New Roman"/>
          <w:b/>
          <w:bCs/>
        </w:rPr>
      </w:pPr>
      <w:r>
        <w:rPr>
          <w:rFonts w:cs="Times New Roman"/>
          <w:b/>
          <w:bCs/>
        </w:rPr>
        <w:t>（2）</w:t>
      </w:r>
      <w:r>
        <w:rPr>
          <w:rFonts w:cs="Times New Roman"/>
          <w:b/>
          <w:bCs/>
        </w:rPr>
        <w:tab/>
      </w:r>
      <w:r>
        <w:rPr>
          <w:rFonts w:cs="Times New Roman"/>
          <w:b/>
          <w:bCs/>
        </w:rPr>
        <w:t>现场制作的模型分值：10分</w:t>
      </w:r>
    </w:p>
    <w:p>
      <w:pPr>
        <w:ind w:firstLine="482"/>
        <w:rPr>
          <w:rFonts w:cs="Times New Roman"/>
          <w:b/>
          <w:bCs/>
        </w:rPr>
      </w:pPr>
      <w:r>
        <w:rPr>
          <w:rFonts w:cs="Times New Roman"/>
          <w:b/>
          <w:bCs/>
        </w:rPr>
        <w:t>（3）</w:t>
      </w:r>
      <w:r>
        <w:rPr>
          <w:rFonts w:cs="Times New Roman"/>
          <w:b/>
          <w:bCs/>
        </w:rPr>
        <w:tab/>
      </w:r>
      <w:r>
        <w:rPr>
          <w:rFonts w:cs="Times New Roman"/>
          <w:b/>
          <w:bCs/>
        </w:rPr>
        <w:t>现场陈述与答辩分值：5分</w:t>
      </w:r>
    </w:p>
    <w:p>
      <w:pPr>
        <w:ind w:firstLine="482"/>
        <w:rPr>
          <w:rFonts w:cs="Times New Roman"/>
        </w:rPr>
      </w:pPr>
      <w:r>
        <w:rPr>
          <w:rFonts w:cs="Times New Roman"/>
          <w:b/>
          <w:bCs/>
        </w:rPr>
        <w:t>（4）</w:t>
      </w:r>
      <w:r>
        <w:rPr>
          <w:rFonts w:cs="Times New Roman"/>
          <w:b/>
          <w:bCs/>
        </w:rPr>
        <w:tab/>
      </w:r>
      <w:r>
        <w:rPr>
          <w:rFonts w:cs="Times New Roman"/>
          <w:b/>
          <w:bCs/>
        </w:rPr>
        <w:t>加载表现分值：80分</w:t>
      </w:r>
    </w:p>
    <w:p>
      <w:pPr>
        <w:pStyle w:val="3"/>
        <w:spacing w:before="163"/>
        <w:rPr>
          <w:rFonts w:cs="Times New Roman"/>
        </w:rPr>
      </w:pPr>
      <w:bookmarkStart w:id="32" w:name="_Toc91064271"/>
      <w:r>
        <w:rPr>
          <w:rFonts w:cs="Times New Roman"/>
        </w:rPr>
        <w:t>评分准则</w:t>
      </w:r>
      <w:bookmarkEnd w:id="32"/>
    </w:p>
    <w:p>
      <w:pPr>
        <w:rPr>
          <w:rFonts w:cs="Times New Roman"/>
          <w:lang w:val="zh-CN" w:bidi="zh-CN"/>
        </w:rPr>
      </w:pPr>
      <w:r>
        <w:rPr>
          <w:rFonts w:cs="Times New Roman"/>
          <w:lang w:val="zh-CN" w:bidi="zh-CN"/>
        </w:rPr>
        <w:t>（1）</w:t>
      </w:r>
      <w:r>
        <w:rPr>
          <w:rFonts w:cs="Times New Roman"/>
          <w:lang w:val="zh-CN" w:bidi="zh-CN"/>
        </w:rPr>
        <w:tab/>
      </w:r>
      <w:r>
        <w:rPr>
          <w:rFonts w:cs="Times New Roman"/>
          <w:lang w:val="zh-CN" w:bidi="zh-CN"/>
        </w:rPr>
        <w:t>理论方案分</w:t>
      </w:r>
      <w:r>
        <w:rPr>
          <w:rFonts w:cs="Times New Roman"/>
          <w:lang w:val="zh-CN" w:bidi="en-US"/>
        </w:rPr>
        <w:t>（</w:t>
      </w:r>
      <w:r>
        <w:rPr>
          <w:rFonts w:cs="Times New Roman"/>
          <w:b/>
          <w:bCs/>
          <w:i/>
          <w:lang w:val="zh-CN" w:bidi="en-US"/>
        </w:rPr>
        <w:t>A</w:t>
      </w:r>
      <w:r>
        <w:rPr>
          <w:rFonts w:cs="Times New Roman"/>
          <w:vertAlign w:val="subscript"/>
          <w:lang w:val="zh-CN" w:bidi="en-US"/>
        </w:rPr>
        <w:t>i</w:t>
      </w:r>
      <w:r>
        <w:rPr>
          <w:rFonts w:cs="Times New Roman"/>
          <w:lang w:val="zh-CN" w:bidi="en-US"/>
        </w:rPr>
        <w:t>）：</w:t>
      </w:r>
      <w:r>
        <w:rPr>
          <w:rFonts w:cs="Times New Roman"/>
          <w:lang w:val="zh-CN" w:bidi="zh-CN"/>
        </w:rPr>
        <w:t>满分5分</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队的理论方案得分</w:t>
      </w:r>
      <w:r>
        <w:rPr>
          <w:rFonts w:cs="Times New Roman"/>
          <w:b/>
          <w:bCs/>
          <w:i/>
          <w:lang w:val="zh-CN" w:bidi="en-US"/>
        </w:rPr>
        <w:t>A</w:t>
      </w:r>
      <w:r>
        <w:rPr>
          <w:rFonts w:cs="Times New Roman"/>
          <w:vertAlign w:val="subscript"/>
          <w:lang w:val="zh-CN" w:bidi="en-US"/>
        </w:rPr>
        <w:t>i</w:t>
      </w:r>
      <w:r>
        <w:rPr>
          <w:rFonts w:cs="Times New Roman"/>
          <w:lang w:val="zh-CN" w:bidi="zh-CN"/>
        </w:rPr>
        <w:t>由专家组根据设计说明书、方案图和计算书内容的科学性、完整性、准确性和图文表达的清晰性与规范性等进行评分。理论方案不得出现任何有关参赛学校和个人的信息，否则为零分。</w:t>
      </w:r>
    </w:p>
    <w:p>
      <w:pPr>
        <w:rPr>
          <w:rFonts w:cs="Times New Roman"/>
          <w:lang w:val="zh-CN" w:bidi="zh-CN"/>
        </w:rPr>
      </w:pPr>
      <w:r>
        <w:rPr>
          <w:rFonts w:cs="Times New Roman"/>
          <w:lang w:val="zh-CN" w:bidi="zh-CN"/>
        </w:rPr>
        <w:t>（2）</w:t>
      </w:r>
      <w:r>
        <w:rPr>
          <w:rFonts w:cs="Times New Roman"/>
          <w:lang w:val="zh-CN" w:bidi="zh-CN"/>
        </w:rPr>
        <w:tab/>
      </w:r>
      <w:r>
        <w:rPr>
          <w:rFonts w:cs="Times New Roman"/>
          <w:lang w:val="zh-CN" w:bidi="zh-CN"/>
        </w:rPr>
        <w:t>现场制作的模型分</w:t>
      </w:r>
      <w:r>
        <w:rPr>
          <w:rFonts w:cs="Times New Roman"/>
          <w:lang w:val="zh-CN" w:bidi="en-US"/>
        </w:rPr>
        <w:t>（</w:t>
      </w:r>
      <w:r>
        <w:rPr>
          <w:rFonts w:cs="Times New Roman"/>
          <w:b/>
          <w:bCs/>
          <w:i/>
          <w:lang w:val="zh-CN" w:bidi="en-US"/>
        </w:rPr>
        <w:t>B</w:t>
      </w:r>
      <w:r>
        <w:rPr>
          <w:rFonts w:cs="Times New Roman"/>
          <w:vertAlign w:val="subscript"/>
          <w:lang w:val="zh-CN" w:bidi="en-US"/>
        </w:rPr>
        <w:t>i</w:t>
      </w:r>
      <w:r>
        <w:rPr>
          <w:rFonts w:cs="Times New Roman"/>
          <w:lang w:val="zh-CN" w:bidi="en-US"/>
        </w:rPr>
        <w:t>）：</w:t>
      </w:r>
      <w:r>
        <w:rPr>
          <w:rFonts w:cs="Times New Roman"/>
          <w:lang w:val="zh-CN" w:bidi="zh-CN"/>
        </w:rPr>
        <w:t>满分10分</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队现场制作的模型得分</w:t>
      </w:r>
      <w:r>
        <w:rPr>
          <w:rFonts w:cs="Times New Roman"/>
          <w:b/>
          <w:bCs/>
          <w:i/>
          <w:lang w:val="zh-CN" w:bidi="en-US"/>
        </w:rPr>
        <w:t>B</w:t>
      </w:r>
      <w:r>
        <w:rPr>
          <w:rFonts w:cs="Times New Roman"/>
          <w:vertAlign w:val="subscript"/>
          <w:lang w:val="zh-CN" w:bidi="en-US"/>
        </w:rPr>
        <w:t>i</w:t>
      </w:r>
      <w:r>
        <w:rPr>
          <w:rFonts w:cs="Times New Roman"/>
          <w:lang w:val="zh-CN" w:bidi="zh-CN"/>
        </w:rPr>
        <w:t>由专家组根据模型结构的合理性、创新性、制作质量、美观性和实用性等进行评分。其中，模型结构与制作质量各占5分。</w:t>
      </w:r>
    </w:p>
    <w:p>
      <w:pPr>
        <w:rPr>
          <w:rFonts w:cs="Times New Roman"/>
          <w:lang w:val="zh-CN" w:bidi="zh-CN"/>
        </w:rPr>
      </w:pPr>
      <w:r>
        <w:rPr>
          <w:rFonts w:cs="Times New Roman"/>
          <w:lang w:val="zh-CN" w:bidi="zh-CN"/>
        </w:rPr>
        <w:t>（3）</w:t>
      </w:r>
      <w:r>
        <w:rPr>
          <w:rFonts w:cs="Times New Roman"/>
          <w:lang w:val="zh-CN" w:bidi="zh-CN"/>
        </w:rPr>
        <w:tab/>
      </w:r>
      <w:r>
        <w:rPr>
          <w:rFonts w:cs="Times New Roman"/>
          <w:lang w:val="zh-CN" w:bidi="zh-CN"/>
        </w:rPr>
        <w:t>现场陈述与答辩分</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lang w:val="zh-CN" w:bidi="en-US"/>
        </w:rPr>
        <w:t>）：</w:t>
      </w:r>
      <w:r>
        <w:rPr>
          <w:rFonts w:cs="Times New Roman"/>
          <w:lang w:val="zh-CN" w:bidi="zh-CN"/>
        </w:rPr>
        <w:t>满分5分</w:t>
      </w:r>
    </w:p>
    <w:p>
      <w:pPr>
        <w:rPr>
          <w:rFonts w:cs="Times New Roman"/>
          <w:color w:val="000000" w:themeColor="text1"/>
          <w:lang w:val="zh-CN" w:bidi="zh-CN"/>
          <w14:textFill>
            <w14:solidFill>
              <w14:schemeClr w14:val="tx1"/>
            </w14:solidFill>
          </w14:textFill>
        </w:rPr>
      </w:pPr>
      <w:r>
        <w:rPr>
          <w:rFonts w:cs="Times New Roman"/>
          <w:lang w:val="zh-CN" w:bidi="zh-CN"/>
        </w:rPr>
        <w:t>第</w:t>
      </w:r>
      <w:r>
        <w:rPr>
          <w:rFonts w:cs="Times New Roman"/>
          <w:b/>
          <w:bCs/>
          <w:i/>
          <w:lang w:val="zh-CN" w:bidi="en-US"/>
        </w:rPr>
        <w:t>i</w:t>
      </w:r>
      <w:r>
        <w:rPr>
          <w:rFonts w:cs="Times New Roman"/>
          <w:lang w:val="zh-CN" w:bidi="zh-CN"/>
        </w:rPr>
        <w:t>队的现场陈述与答辩得分</w:t>
      </w:r>
      <w:r>
        <w:rPr>
          <w:rFonts w:cs="Times New Roman"/>
          <w:b/>
          <w:bCs/>
          <w:i/>
          <w:lang w:val="zh-CN" w:bidi="en-US"/>
        </w:rPr>
        <w:t>C</w:t>
      </w:r>
      <w:r>
        <w:rPr>
          <w:rFonts w:cs="Times New Roman"/>
          <w:vertAlign w:val="subscript"/>
          <w:lang w:val="zh-CN" w:bidi="en-US"/>
        </w:rPr>
        <w:t>i</w:t>
      </w:r>
      <w:r>
        <w:rPr>
          <w:rFonts w:cs="Times New Roman"/>
          <w:lang w:val="zh-CN" w:bidi="zh-CN"/>
        </w:rPr>
        <w:t>由专家组根据队员现场综合表现（内容表述、逻辑思维、创新点和回答等）进行评分。参赛队员陈述时间控制在 1 分钟以内，</w:t>
      </w:r>
      <w:r>
        <w:rPr>
          <w:rFonts w:hint="eastAsia" w:cs="Times New Roman"/>
          <w:lang w:val="zh-CN" w:bidi="zh-CN"/>
        </w:rPr>
        <w:t>然后</w:t>
      </w:r>
      <w:r>
        <w:rPr>
          <w:rFonts w:cs="Times New Roman"/>
          <w:color w:val="000000" w:themeColor="text1"/>
          <w:lang w:val="zh-CN" w:bidi="zh-CN"/>
          <w14:textFill>
            <w14:solidFill>
              <w14:schemeClr w14:val="tx1"/>
            </w14:solidFill>
          </w14:textFill>
        </w:rPr>
        <w:t>回答</w:t>
      </w:r>
      <w:r>
        <w:rPr>
          <w:rFonts w:cs="Times New Roman"/>
          <w:lang w:val="zh-CN" w:bidi="zh-CN"/>
        </w:rPr>
        <w:t>专家</w:t>
      </w:r>
      <w:r>
        <w:rPr>
          <w:rFonts w:hint="eastAsia" w:cs="Times New Roman"/>
          <w:lang w:val="zh-CN" w:bidi="zh-CN"/>
        </w:rPr>
        <w:t>的</w:t>
      </w:r>
      <w:r>
        <w:rPr>
          <w:rFonts w:cs="Times New Roman"/>
          <w:lang w:val="zh-CN" w:bidi="zh-CN"/>
        </w:rPr>
        <w:t>提</w:t>
      </w:r>
      <w:r>
        <w:rPr>
          <w:rFonts w:cs="Times New Roman"/>
          <w:color w:val="000000" w:themeColor="text1"/>
          <w:lang w:val="zh-CN" w:bidi="zh-CN"/>
          <w14:textFill>
            <w14:solidFill>
              <w14:schemeClr w14:val="tx1"/>
            </w14:solidFill>
          </w14:textFill>
        </w:rPr>
        <w:t>问。</w:t>
      </w:r>
    </w:p>
    <w:p>
      <w:pPr>
        <w:rPr>
          <w:rFonts w:cs="Times New Roman"/>
          <w:color w:val="000000" w:themeColor="text1"/>
          <w:lang w:val="zh-CN" w:bidi="zh-CN"/>
          <w14:textFill>
            <w14:solidFill>
              <w14:schemeClr w14:val="tx1"/>
            </w14:solidFill>
          </w14:textFill>
        </w:rPr>
      </w:pPr>
      <w:bookmarkStart w:id="33" w:name="_Hlk76804626"/>
      <w:r>
        <w:rPr>
          <w:rFonts w:cs="Times New Roman"/>
          <w:color w:val="000000" w:themeColor="text1"/>
          <w:lang w:val="zh-CN" w:bidi="zh-CN"/>
          <w14:textFill>
            <w14:solidFill>
              <w14:schemeClr w14:val="tx1"/>
            </w14:solidFill>
          </w14:textFill>
        </w:rPr>
        <w:t>（4）加载表现分（</w:t>
      </w:r>
      <w:r>
        <w:rPr>
          <w:rFonts w:cs="Times New Roman"/>
          <w:b/>
          <w:bCs/>
          <w:i/>
          <w:color w:val="000000" w:themeColor="text1"/>
          <w:lang w:val="zh-CN" w:bidi="en-US"/>
          <w14:textFill>
            <w14:solidFill>
              <w14:schemeClr w14:val="tx1"/>
            </w14:solidFill>
          </w14:textFill>
        </w:rPr>
        <w:t>E</w:t>
      </w:r>
      <w:r>
        <w:rPr>
          <w:rFonts w:cs="Times New Roman"/>
          <w:color w:val="000000" w:themeColor="text1"/>
          <w:vertAlign w:val="subscript"/>
          <w:lang w:val="zh-CN" w:bidi="en-US"/>
          <w14:textFill>
            <w14:solidFill>
              <w14:schemeClr w14:val="tx1"/>
            </w14:solidFill>
          </w14:textFill>
        </w:rPr>
        <w:t>i</w:t>
      </w:r>
      <w:r>
        <w:rPr>
          <w:rFonts w:cs="Times New Roman"/>
          <w:color w:val="000000" w:themeColor="text1"/>
          <w:lang w:val="zh-CN" w:bidi="zh-CN"/>
          <w14:textFill>
            <w14:solidFill>
              <w14:schemeClr w14:val="tx1"/>
            </w14:solidFill>
          </w14:textFill>
        </w:rPr>
        <w:t>）：满分80分</w:t>
      </w:r>
    </w:p>
    <w:p>
      <w:pPr>
        <w:rPr>
          <w:rFonts w:cs="Times New Roman"/>
          <w:color w:val="000000" w:themeColor="text1"/>
          <w:lang w:val="zh-CN" w:bidi="zh-CN"/>
          <w14:textFill>
            <w14:solidFill>
              <w14:schemeClr w14:val="tx1"/>
            </w14:solidFill>
          </w14:textFill>
        </w:rPr>
      </w:pPr>
      <w:r>
        <w:rPr>
          <w:rFonts w:cs="Times New Roman"/>
          <w:color w:val="000000" w:themeColor="text1"/>
          <w:lang w:val="zh-CN" w:bidi="zh-CN"/>
          <w14:textFill>
            <w14:solidFill>
              <w14:schemeClr w14:val="tx1"/>
            </w14:solidFill>
          </w14:textFill>
        </w:rPr>
        <w:t>1）</w:t>
      </w:r>
      <w:r>
        <w:rPr>
          <w:rFonts w:hint="eastAsia" w:cs="Times New Roman"/>
          <w:color w:val="000000" w:themeColor="text1"/>
          <w:lang w:val="zh-CN" w:bidi="zh-CN"/>
          <w14:textFill>
            <w14:solidFill>
              <w14:schemeClr w14:val="tx1"/>
            </w14:solidFill>
          </w14:textFill>
        </w:rPr>
        <w:t>第</w:t>
      </w:r>
      <w:r>
        <w:rPr>
          <w:rFonts w:cs="Times New Roman"/>
          <w:color w:val="000000" w:themeColor="text1"/>
          <w:lang w:val="zh-CN" w:bidi="zh-CN"/>
          <w14:textFill>
            <w14:solidFill>
              <w14:schemeClr w14:val="tx1"/>
            </w14:solidFill>
          </w14:textFill>
        </w:rPr>
        <w:t>一级加载总分25分。</w:t>
      </w:r>
      <w:r>
        <w:rPr>
          <w:rFonts w:hint="eastAsia" w:cs="Times New Roman"/>
          <w:color w:val="000000" w:themeColor="text1"/>
          <w:lang w:val="zh-CN" w:bidi="zh-CN"/>
          <w14:textFill>
            <w14:solidFill>
              <w14:schemeClr w14:val="tx1"/>
            </w14:solidFill>
          </w14:textFill>
        </w:rPr>
        <w:t>第</w:t>
      </w:r>
      <w:r>
        <w:rPr>
          <w:rFonts w:cs="Times New Roman"/>
          <w:color w:val="000000" w:themeColor="text1"/>
          <w:lang w:val="zh-CN" w:bidi="zh-CN"/>
          <w14:textFill>
            <w14:solidFill>
              <w14:schemeClr w14:val="tx1"/>
            </w14:solidFill>
          </w14:textFill>
        </w:rPr>
        <w:t>一级</w:t>
      </w:r>
      <w:r>
        <w:rPr>
          <w:rFonts w:cs="Times New Roman"/>
          <w:color w:val="000000" w:themeColor="text1"/>
          <w14:textFill>
            <w14:solidFill>
              <w14:schemeClr w14:val="tx1"/>
            </w14:solidFill>
          </w14:textFill>
        </w:rPr>
        <w:t>荷载</w:t>
      </w:r>
      <w:r>
        <w:rPr>
          <w:rFonts w:cs="Times New Roman"/>
          <w:color w:val="000000" w:themeColor="text1"/>
          <w:lang w:val="zh-CN" w:bidi="zh-CN"/>
          <w14:textFill>
            <w14:solidFill>
              <w14:schemeClr w14:val="tx1"/>
            </w14:solidFill>
          </w14:textFill>
        </w:rPr>
        <w:t>加载成功，计算第</w:t>
      </w:r>
      <w:r>
        <w:rPr>
          <w:rFonts w:cs="Times New Roman"/>
          <w:b/>
          <w:bCs/>
          <w:i/>
          <w:color w:val="000000" w:themeColor="text1"/>
          <w:lang w:val="zh-CN" w:bidi="en-US"/>
          <w14:textFill>
            <w14:solidFill>
              <w14:schemeClr w14:val="tx1"/>
            </w14:solidFill>
          </w14:textFill>
        </w:rPr>
        <w:t>i</w:t>
      </w:r>
      <w:r>
        <w:rPr>
          <w:rFonts w:cs="Times New Roman"/>
          <w:color w:val="000000" w:themeColor="text1"/>
          <w:lang w:val="zh-CN" w:bidi="zh-CN"/>
          <w14:textFill>
            <w14:solidFill>
              <w14:schemeClr w14:val="tx1"/>
            </w14:solidFill>
          </w14:textFill>
        </w:rPr>
        <w:t>队模型的单位质量承载力：</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b/>
          <w:bCs/>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0i</w:t>
      </w:r>
      <w:r>
        <w:rPr>
          <w:rFonts w:cs="Times New Roman"/>
          <w:color w:val="000000" w:themeColor="text1"/>
          <w:lang w:val="zh-CN" w:bidi="en-US"/>
          <w14:textFill>
            <w14:solidFill>
              <w14:schemeClr w14:val="tx1"/>
            </w14:solidFill>
          </w14:textFill>
        </w:rPr>
        <w:t>。</w:t>
      </w:r>
      <w:r>
        <w:rPr>
          <w:rFonts w:cs="Times New Roman"/>
          <w:color w:val="000000" w:themeColor="text1"/>
          <w:lang w:val="zh-CN" w:bidi="zh-CN"/>
          <w14:textFill>
            <w14:solidFill>
              <w14:schemeClr w14:val="tx1"/>
            </w14:solidFill>
          </w14:textFill>
        </w:rPr>
        <w:t>其中，</w:t>
      </w:r>
      <w:r>
        <w:rPr>
          <w:rFonts w:cs="Times New Roman"/>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为砝码总质量，</w:t>
      </w:r>
      <w:r>
        <w:rPr>
          <w:rFonts w:cs="Times New Roman"/>
          <w:b/>
          <w:bCs/>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0i</w:t>
      </w:r>
      <w:r>
        <w:rPr>
          <w:rFonts w:cs="Times New Roman"/>
          <w:color w:val="000000" w:themeColor="text1"/>
          <w:lang w:val="zh-CN" w:bidi="zh-CN"/>
          <w14:textFill>
            <w14:solidFill>
              <w14:schemeClr w14:val="tx1"/>
            </w14:solidFill>
          </w14:textFill>
        </w:rPr>
        <w:t>为该级加载成功时第i队</w:t>
      </w:r>
      <w:r>
        <w:rPr>
          <w:rFonts w:hint="eastAsia" w:cs="Times New Roman"/>
          <w:color w:val="000000" w:themeColor="text1"/>
          <w:lang w:val="zh-CN" w:bidi="zh-CN"/>
          <w14:textFill>
            <w14:solidFill>
              <w14:schemeClr w14:val="tx1"/>
            </w14:solidFill>
          </w14:textFill>
        </w:rPr>
        <w:t>模型</w:t>
      </w:r>
      <w:r>
        <w:rPr>
          <w:rFonts w:cs="Times New Roman"/>
          <w:color w:val="000000" w:themeColor="text1"/>
          <w:lang w:val="zh-CN" w:bidi="zh-CN"/>
          <w14:textFill>
            <w14:solidFill>
              <w14:schemeClr w14:val="tx1"/>
            </w14:solidFill>
          </w14:textFill>
        </w:rPr>
        <w:t>总质量，</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最高的参赛队得25分（满分），记为</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1,max</w:t>
      </w:r>
      <w:r>
        <w:rPr>
          <w:rFonts w:cs="Times New Roman"/>
          <w:color w:val="000000" w:themeColor="text1"/>
          <w:lang w:val="zh-CN" w:bidi="en-US"/>
          <w14:textFill>
            <w14:solidFill>
              <w14:schemeClr w14:val="tx1"/>
            </w14:solidFill>
          </w14:textFill>
        </w:rPr>
        <w:t>，</w:t>
      </w:r>
      <w:r>
        <w:rPr>
          <w:rFonts w:cs="Times New Roman"/>
          <w:color w:val="000000" w:themeColor="text1"/>
          <w:lang w:val="zh-CN" w:bidi="zh-CN"/>
          <w14:textFill>
            <w14:solidFill>
              <w14:schemeClr w14:val="tx1"/>
            </w14:solidFill>
          </w14:textFill>
        </w:rPr>
        <w:t>其他参赛队得分</w:t>
      </w:r>
      <w:r>
        <w:rPr>
          <w:rFonts w:cs="Times New Roman"/>
          <w:b/>
          <w:bCs/>
          <w:i/>
          <w:color w:val="000000" w:themeColor="text1"/>
          <w:lang w:val="zh-CN" w:bidi="en-US"/>
          <w14:textFill>
            <w14:solidFill>
              <w14:schemeClr w14:val="tx1"/>
            </w14:solidFill>
          </w14:textFill>
        </w:rPr>
        <w:t>E</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color w:val="000000" w:themeColor="text1"/>
          <w:lang w:val="zh-CN" w:bidi="en-US"/>
          <w14:textFill>
            <w14:solidFill>
              <w14:schemeClr w14:val="tx1"/>
            </w14:solidFill>
          </w14:textFill>
        </w:rPr>
        <w:t>25</w:t>
      </w:r>
      <w:r>
        <w:rPr>
          <w:rFonts w:cs="Times New Roman"/>
          <w:b/>
          <w:bCs/>
          <w:i/>
          <w:color w:val="000000" w:themeColor="text1"/>
          <w:lang w:val="zh-CN" w:bidi="en-US"/>
          <w14:textFill>
            <w14:solidFill>
              <w14:schemeClr w14:val="tx1"/>
            </w14:solidFill>
          </w14:textFill>
        </w:rPr>
        <w:t>k</w:t>
      </w:r>
      <w:r>
        <w:rPr>
          <w:rFonts w:cs="Times New Roman"/>
          <w:iCs/>
          <w:color w:val="000000" w:themeColor="text1"/>
          <w:vertAlign w:val="subscript"/>
          <w:lang w:val="zh-CN" w:bidi="en-US"/>
          <w14:textFill>
            <w14:solidFill>
              <w14:schemeClr w14:val="tx1"/>
            </w14:solidFill>
          </w14:textFill>
        </w:rPr>
        <w:t>1</w:t>
      </w:r>
      <w:r>
        <w:rPr>
          <w:rFonts w:cs="Times New Roman"/>
          <w:color w:val="000000" w:themeColor="text1"/>
          <w:vertAlign w:val="subscript"/>
          <w:lang w:val="zh-CN" w:bidi="en-US"/>
          <w14:textFill>
            <w14:solidFill>
              <w14:schemeClr w14:val="tx1"/>
            </w14:solidFill>
          </w14:textFill>
        </w:rPr>
        <w:t>i</w:t>
      </w:r>
      <w:r>
        <w:rPr>
          <w:rFonts w:cs="Times New Roman"/>
          <w:color w:val="000000" w:themeColor="text1"/>
          <w:lang w:val="zh-CN" w:bidi="en-US"/>
          <w14:textFill>
            <w14:solidFill>
              <w14:schemeClr w14:val="tx1"/>
            </w14:solidFill>
          </w14:textFill>
        </w:rPr>
        <w:t>/</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1,max</w:t>
      </w:r>
      <w:r>
        <w:rPr>
          <w:rFonts w:cs="Times New Roman"/>
          <w:color w:val="000000" w:themeColor="text1"/>
          <w:lang w:val="zh-CN" w:bidi="en-US"/>
          <w14:textFill>
            <w14:solidFill>
              <w14:schemeClr w14:val="tx1"/>
            </w14:solidFill>
          </w14:textFill>
        </w:rPr>
        <w:t>。</w:t>
      </w:r>
    </w:p>
    <w:p>
      <w:pPr>
        <w:rPr>
          <w:rFonts w:cs="Times New Roman"/>
          <w:lang w:val="zh-CN" w:bidi="zh-CN"/>
        </w:rPr>
      </w:pPr>
      <w:r>
        <w:rPr>
          <w:rFonts w:cs="Times New Roman"/>
          <w:lang w:val="zh-CN" w:bidi="zh-CN"/>
        </w:rPr>
        <w:t>2）</w:t>
      </w:r>
      <w:r>
        <w:rPr>
          <w:rFonts w:hint="eastAsia" w:cs="Times New Roman"/>
          <w:lang w:val="zh-CN" w:bidi="zh-CN"/>
        </w:rPr>
        <w:t>第</w:t>
      </w:r>
      <w:r>
        <w:rPr>
          <w:rFonts w:cs="Times New Roman"/>
          <w:lang w:val="zh-CN" w:bidi="zh-CN"/>
        </w:rPr>
        <w:t>二级加载总分30分。</w:t>
      </w:r>
      <w:r>
        <w:rPr>
          <w:rFonts w:hint="eastAsia" w:cs="Times New Roman"/>
          <w:lang w:val="zh-CN" w:bidi="zh-CN"/>
        </w:rPr>
        <w:t>第</w:t>
      </w:r>
      <w:r>
        <w:rPr>
          <w:rFonts w:cs="Times New Roman"/>
          <w:lang w:val="zh-CN" w:bidi="zh-CN"/>
        </w:rPr>
        <w:t>二级荷载加载成功，计算第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2i</w:t>
      </w:r>
      <w:r>
        <w:rPr>
          <w:rFonts w:cs="Times New Roman"/>
          <w:lang w:val="zh-CN" w:bidi="zh-CN"/>
        </w:rPr>
        <w:t>=</w:t>
      </w:r>
      <w:r>
        <w:rPr>
          <w:rFonts w:cs="Times New Roman"/>
          <w:i/>
          <w:lang w:val="zh-CN" w:bidi="en-US"/>
        </w:rPr>
        <w:t>M</w:t>
      </w:r>
      <w:r>
        <w:rPr>
          <w:rFonts w:cs="Times New Roman"/>
          <w:vertAlign w:val="subscript"/>
          <w:lang w:val="zh-CN" w:bidi="en-US"/>
        </w:rPr>
        <w:t>2i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2i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2i</w:t>
      </w:r>
      <w:r>
        <w:rPr>
          <w:rFonts w:cs="Times New Roman"/>
          <w:lang w:val="zh-CN" w:bidi="zh-CN"/>
        </w:rPr>
        <w:t>最高的参赛队得30分（满分），记为</w:t>
      </w:r>
      <w:r>
        <w:rPr>
          <w:rFonts w:cs="Times New Roman"/>
          <w:b/>
          <w:bCs/>
          <w:i/>
          <w:lang w:val="zh-CN" w:bidi="en-US"/>
        </w:rPr>
        <w:t>k</w:t>
      </w:r>
      <w:r>
        <w:rPr>
          <w:rFonts w:cs="Times New Roman"/>
          <w:vertAlign w:val="subscript"/>
          <w:lang w:val="zh-CN" w:bidi="en-US"/>
        </w:rPr>
        <w:t>2,max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2i</w:t>
      </w:r>
      <w:r>
        <w:rPr>
          <w:rFonts w:cs="Times New Roman"/>
          <w:lang w:val="zh-CN" w:bidi="zh-CN"/>
        </w:rPr>
        <w:t xml:space="preserve">=30 </w:t>
      </w:r>
      <w:r>
        <w:rPr>
          <w:rFonts w:cs="Times New Roman"/>
          <w:b/>
          <w:bCs/>
          <w:i/>
          <w:lang w:val="zh-CN" w:bidi="en-US"/>
        </w:rPr>
        <w:t>k</w:t>
      </w:r>
      <w:r>
        <w:rPr>
          <w:rFonts w:cs="Times New Roman"/>
          <w:vertAlign w:val="subscript"/>
          <w:lang w:val="zh-CN" w:bidi="en-US"/>
        </w:rPr>
        <w:t>2i</w:t>
      </w:r>
      <w:r>
        <w:rPr>
          <w:rFonts w:cs="Times New Roman"/>
          <w:lang w:val="zh-CN" w:bidi="en-US"/>
        </w:rPr>
        <w:t>/</w:t>
      </w:r>
      <w:r>
        <w:rPr>
          <w:rFonts w:cs="Times New Roman"/>
          <w:b/>
          <w:bCs/>
          <w:i/>
          <w:lang w:val="zh-CN" w:bidi="en-US"/>
        </w:rPr>
        <w:t>k</w:t>
      </w:r>
      <w:r>
        <w:rPr>
          <w:rFonts w:cs="Times New Roman"/>
          <w:vertAlign w:val="subscript"/>
          <w:lang w:val="zh-CN" w:bidi="en-US"/>
        </w:rPr>
        <w:t>2,max</w:t>
      </w:r>
      <w:r>
        <w:rPr>
          <w:rFonts w:cs="Times New Roman"/>
          <w:lang w:val="zh-CN" w:bidi="en-US"/>
        </w:rPr>
        <w:t>。</w:t>
      </w:r>
    </w:p>
    <w:p>
      <w:pPr>
        <w:rPr>
          <w:rFonts w:cs="Times New Roman"/>
          <w:lang w:val="zh-CN" w:bidi="zh-CN"/>
        </w:rPr>
      </w:pPr>
      <w:r>
        <w:rPr>
          <w:rFonts w:cs="Times New Roman"/>
          <w:lang w:val="zh-CN" w:bidi="zh-CN"/>
        </w:rPr>
        <w:t>3）</w:t>
      </w:r>
      <w:r>
        <w:rPr>
          <w:rFonts w:hint="eastAsia" w:cs="Times New Roman"/>
          <w:lang w:val="zh-CN" w:bidi="zh-CN"/>
        </w:rPr>
        <w:t>第</w:t>
      </w:r>
      <w:r>
        <w:rPr>
          <w:rFonts w:cs="Times New Roman"/>
          <w:lang w:val="zh-CN" w:bidi="zh-CN"/>
        </w:rPr>
        <w:t>三级加载总分25分。</w:t>
      </w:r>
      <w:r>
        <w:rPr>
          <w:rFonts w:hint="eastAsia" w:cs="Times New Roman"/>
          <w:lang w:val="zh-CN" w:bidi="zh-CN"/>
        </w:rPr>
        <w:t>第</w:t>
      </w:r>
      <w:r>
        <w:rPr>
          <w:rFonts w:cs="Times New Roman"/>
          <w:lang w:val="zh-CN" w:bidi="zh-CN"/>
        </w:rPr>
        <w:t>三级荷载加载成功，计算第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3i</w:t>
      </w:r>
      <w:r>
        <w:rPr>
          <w:rFonts w:cs="Times New Roman"/>
          <w:lang w:val="zh-CN" w:bidi="zh-CN"/>
        </w:rPr>
        <w:t>=</w:t>
      </w:r>
      <w:r>
        <w:rPr>
          <w:rFonts w:cs="Times New Roman"/>
          <w:i/>
          <w:lang w:val="zh-CN" w:bidi="en-US"/>
        </w:rPr>
        <w:t>M</w:t>
      </w:r>
      <w:r>
        <w:rPr>
          <w:rFonts w:cs="Times New Roman"/>
          <w:vertAlign w:val="subscript"/>
          <w:lang w:val="zh-CN" w:bidi="en-US"/>
        </w:rPr>
        <w:t>3i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3i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3i</w:t>
      </w:r>
      <w:r>
        <w:rPr>
          <w:rFonts w:cs="Times New Roman"/>
          <w:lang w:val="zh-CN" w:bidi="zh-CN"/>
        </w:rPr>
        <w:t>最高的参赛队得25分（满分），记为</w:t>
      </w:r>
      <w:r>
        <w:rPr>
          <w:rFonts w:cs="Times New Roman"/>
          <w:b/>
          <w:bCs/>
          <w:i/>
          <w:lang w:val="zh-CN" w:bidi="en-US"/>
        </w:rPr>
        <w:t>k</w:t>
      </w:r>
      <w:r>
        <w:rPr>
          <w:rFonts w:cs="Times New Roman"/>
          <w:vertAlign w:val="subscript"/>
          <w:lang w:val="zh-CN" w:bidi="en-US"/>
        </w:rPr>
        <w:t>3,max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3i</w:t>
      </w:r>
      <w:r>
        <w:rPr>
          <w:rFonts w:cs="Times New Roman"/>
          <w:lang w:val="zh-CN" w:bidi="zh-CN"/>
        </w:rPr>
        <w:t xml:space="preserve">=25 </w:t>
      </w:r>
      <w:r>
        <w:rPr>
          <w:rFonts w:cs="Times New Roman"/>
          <w:b/>
          <w:bCs/>
          <w:i/>
          <w:lang w:val="zh-CN" w:bidi="en-US"/>
        </w:rPr>
        <w:t>k</w:t>
      </w:r>
      <w:r>
        <w:rPr>
          <w:rFonts w:cs="Times New Roman"/>
          <w:vertAlign w:val="subscript"/>
          <w:lang w:val="zh-CN" w:bidi="en-US"/>
        </w:rPr>
        <w:t>3i</w:t>
      </w:r>
      <w:r>
        <w:rPr>
          <w:rFonts w:cs="Times New Roman"/>
          <w:lang w:val="zh-CN" w:bidi="en-US"/>
        </w:rPr>
        <w:t>/</w:t>
      </w:r>
      <w:r>
        <w:rPr>
          <w:rFonts w:cs="Times New Roman"/>
          <w:b/>
          <w:bCs/>
          <w:i/>
          <w:lang w:val="zh-CN" w:bidi="en-US"/>
        </w:rPr>
        <w:t>k</w:t>
      </w:r>
      <w:r>
        <w:rPr>
          <w:rFonts w:cs="Times New Roman"/>
          <w:vertAlign w:val="subscript"/>
          <w:lang w:val="zh-CN" w:bidi="en-US"/>
        </w:rPr>
        <w:t>3,max</w:t>
      </w:r>
      <w:r>
        <w:rPr>
          <w:rFonts w:cs="Times New Roman"/>
          <w:lang w:val="zh-CN" w:bidi="en-US"/>
        </w:rPr>
        <w:t>。</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队的加载表现得分</w:t>
      </w:r>
      <w:r>
        <w:rPr>
          <w:rFonts w:cs="Times New Roman"/>
          <w:b/>
          <w:bCs/>
          <w:i/>
          <w:iCs/>
          <w:lang w:val="zh-CN" w:bidi="en-US"/>
        </w:rPr>
        <w:t>E</w:t>
      </w:r>
      <w:r>
        <w:rPr>
          <w:rFonts w:cs="Times New Roman"/>
          <w:vertAlign w:val="subscript"/>
          <w:lang w:val="zh-CN" w:bidi="en-US"/>
        </w:rPr>
        <w:t>i</w:t>
      </w:r>
      <w:r>
        <w:rPr>
          <w:rFonts w:cs="Times New Roman"/>
          <w:lang w:val="zh-CN" w:bidi="zh-CN"/>
        </w:rPr>
        <w:t>根据上述</w:t>
      </w:r>
      <w:r>
        <w:rPr>
          <w:rFonts w:hint="eastAsia" w:cs="Times New Roman"/>
          <w:lang w:val="zh-CN" w:bidi="zh-CN"/>
        </w:rPr>
        <w:t>三</w:t>
      </w:r>
      <w:r>
        <w:rPr>
          <w:rFonts w:cs="Times New Roman"/>
          <w:lang w:val="zh-CN" w:bidi="zh-CN"/>
        </w:rPr>
        <w:t>项之和得出，即：</w:t>
      </w:r>
    </w:p>
    <w:p>
      <w:pPr>
        <w:ind w:firstLine="482"/>
        <w:rPr>
          <w:rFonts w:cs="Times New Roman"/>
          <w:vertAlign w:val="subscript"/>
          <w:lang w:bidi="en-US"/>
        </w:rPr>
      </w:pPr>
      <w:r>
        <w:rPr>
          <w:rFonts w:cs="Times New Roman"/>
          <w:b/>
          <w:bCs/>
          <w:i/>
          <w:lang w:bidi="en-US"/>
        </w:rPr>
        <w:t>E</w:t>
      </w:r>
      <w:r>
        <w:rPr>
          <w:rFonts w:cs="Times New Roman"/>
          <w:vertAlign w:val="subscript"/>
          <w:lang w:bidi="en-US"/>
        </w:rPr>
        <w:t>i</w:t>
      </w:r>
      <w:r>
        <w:rPr>
          <w:rFonts w:cs="Times New Roman"/>
          <w:lang w:bidi="en-US"/>
        </w:rPr>
        <w:t xml:space="preserve"> = </w:t>
      </w:r>
      <w:r>
        <w:rPr>
          <w:rFonts w:cs="Times New Roman"/>
          <w:b/>
          <w:bCs/>
          <w:i/>
          <w:lang w:bidi="en-US"/>
        </w:rPr>
        <w:t>E</w:t>
      </w:r>
      <w:r>
        <w:rPr>
          <w:rFonts w:cs="Times New Roman"/>
          <w:vertAlign w:val="subscript"/>
          <w:lang w:bidi="en-US"/>
        </w:rPr>
        <w:t>1i</w:t>
      </w:r>
      <w:r>
        <w:rPr>
          <w:rFonts w:cs="Times New Roman"/>
          <w:lang w:bidi="en-US"/>
        </w:rPr>
        <w:t xml:space="preserve"> + </w:t>
      </w:r>
      <w:r>
        <w:rPr>
          <w:rFonts w:cs="Times New Roman"/>
          <w:b/>
          <w:bCs/>
          <w:i/>
          <w:lang w:bidi="en-US"/>
        </w:rPr>
        <w:t>E</w:t>
      </w:r>
      <w:r>
        <w:rPr>
          <w:rFonts w:cs="Times New Roman"/>
          <w:vertAlign w:val="subscript"/>
          <w:lang w:bidi="en-US"/>
        </w:rPr>
        <w:t>2i</w:t>
      </w:r>
      <w:r>
        <w:rPr>
          <w:rFonts w:cs="Times New Roman"/>
          <w:lang w:bidi="en-US"/>
        </w:rPr>
        <w:t xml:space="preserve"> + </w:t>
      </w:r>
      <w:r>
        <w:rPr>
          <w:rFonts w:cs="Times New Roman"/>
          <w:b/>
          <w:bCs/>
          <w:i/>
          <w:lang w:bidi="en-US"/>
        </w:rPr>
        <w:t>E</w:t>
      </w:r>
      <w:r>
        <w:rPr>
          <w:rFonts w:cs="Times New Roman"/>
          <w:vertAlign w:val="subscript"/>
          <w:lang w:bidi="en-US"/>
        </w:rPr>
        <w:t xml:space="preserve">3i </w:t>
      </w:r>
    </w:p>
    <w:bookmarkEnd w:id="33"/>
    <w:p>
      <w:pPr>
        <w:ind w:firstLine="482"/>
        <w:rPr>
          <w:rFonts w:cs="Times New Roman"/>
          <w:b/>
          <w:bCs/>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各参赛队的总分为：</w:t>
      </w:r>
      <w:r>
        <w:rPr>
          <w:rFonts w:cs="Times New Roman"/>
          <w:b/>
          <w:bCs/>
          <w:i/>
          <w:lang w:val="zh-CN" w:bidi="en-US"/>
        </w:rPr>
        <w:t>A</w:t>
      </w:r>
      <w:r>
        <w:rPr>
          <w:rFonts w:cs="Times New Roman"/>
          <w:vertAlign w:val="subscript"/>
          <w:lang w:val="zh-CN" w:bidi="en-US"/>
        </w:rPr>
        <w:t>i</w:t>
      </w:r>
      <w:r>
        <w:rPr>
          <w:rFonts w:cs="Times New Roman"/>
          <w:b/>
          <w:bCs/>
          <w:i/>
          <w:lang w:val="zh-CN" w:bidi="en-US"/>
        </w:rPr>
        <w:t xml:space="preserve"> +B</w:t>
      </w:r>
      <w:r>
        <w:rPr>
          <w:rFonts w:cs="Times New Roman"/>
          <w:vertAlign w:val="subscript"/>
          <w:lang w:val="zh-CN" w:bidi="en-US"/>
        </w:rPr>
        <w:t xml:space="preserve">i </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b/>
          <w:bCs/>
          <w:i/>
          <w:color w:val="000000" w:themeColor="text1"/>
          <w:lang w:val="zh-CN" w:bidi="en-US"/>
          <w14:textFill>
            <w14:solidFill>
              <w14:schemeClr w14:val="tx1"/>
            </w14:solidFill>
          </w14:textFill>
        </w:rPr>
        <w:t xml:space="preserve"> +E</w:t>
      </w:r>
      <w:r>
        <w:rPr>
          <w:rFonts w:cs="Times New Roman"/>
          <w:color w:val="000000" w:themeColor="text1"/>
          <w:vertAlign w:val="subscript"/>
          <w:lang w:val="zh-CN" w:bidi="en-US"/>
          <w14:textFill>
            <w14:solidFill>
              <w14:schemeClr w14:val="tx1"/>
            </w14:solidFill>
          </w14:textFill>
        </w:rPr>
        <w:t>i</w:t>
      </w:r>
    </w:p>
    <w:p>
      <w:pPr>
        <w:widowControl/>
        <w:spacing w:line="240" w:lineRule="auto"/>
        <w:ind w:firstLine="0" w:firstLineChars="0"/>
        <w:jc w:val="left"/>
        <w:rPr>
          <w:rFonts w:cs="Times New Roman"/>
        </w:rPr>
      </w:pPr>
    </w:p>
    <w:p>
      <w:pPr>
        <w:spacing w:before="163" w:beforeLines="50"/>
        <w:ind w:right="84" w:firstLine="0" w:firstLineChars="0"/>
        <w:rPr>
          <w:rFonts w:ascii="黑体" w:hAnsi="黑体" w:eastAsia="黑体" w:cs="Times New Roman"/>
          <w:color w:val="FF0000"/>
          <w:sz w:val="28"/>
          <w:szCs w:val="28"/>
        </w:rPr>
      </w:pPr>
      <w:r>
        <w:rPr>
          <w:rFonts w:hint="eastAsia" w:ascii="黑体" w:hAnsi="黑体" w:eastAsia="黑体" w:cs="Times New Roman"/>
          <w:color w:val="FF0000"/>
          <w:sz w:val="28"/>
          <w:szCs w:val="28"/>
          <w:lang w:val="zh-CN" w:bidi="zh-CN"/>
        </w:rPr>
        <w:t>特别说明</w:t>
      </w:r>
      <w:r>
        <w:rPr>
          <w:rFonts w:ascii="黑体" w:hAnsi="黑体" w:eastAsia="黑体" w:cs="Times New Roman"/>
          <w:color w:val="FF0000"/>
          <w:sz w:val="28"/>
          <w:szCs w:val="28"/>
          <w:lang w:val="zh-CN" w:bidi="zh-CN"/>
        </w:rPr>
        <w:t>：全国总决赛题目拟在本赛题基础上对</w:t>
      </w:r>
      <w:r>
        <w:rPr>
          <w:rFonts w:hint="eastAsia" w:ascii="黑体" w:hAnsi="黑体" w:eastAsia="黑体" w:cs="Times New Roman"/>
          <w:color w:val="FF0000"/>
          <w:sz w:val="28"/>
          <w:szCs w:val="28"/>
          <w:lang w:val="zh-CN" w:bidi="zh-CN"/>
        </w:rPr>
        <w:t>部分</w:t>
      </w:r>
      <w:r>
        <w:rPr>
          <w:rFonts w:ascii="黑体" w:hAnsi="黑体" w:eastAsia="黑体" w:cs="Times New Roman"/>
          <w:color w:val="FF0000"/>
          <w:sz w:val="28"/>
          <w:szCs w:val="28"/>
          <w:lang w:val="zh-CN" w:bidi="zh-CN"/>
        </w:rPr>
        <w:t>内容进行调整和补充，并以补充通知形式统一公布</w:t>
      </w:r>
      <w:r>
        <w:rPr>
          <w:rFonts w:hint="eastAsia" w:ascii="黑体" w:hAnsi="黑体" w:eastAsia="黑体" w:cs="Times New Roman"/>
          <w:color w:val="FF0000"/>
          <w:sz w:val="28"/>
          <w:szCs w:val="28"/>
          <w:lang w:val="zh-CN" w:bidi="zh-CN"/>
        </w:rPr>
        <w:t>，请参赛高校及时关注竞赛官网。</w:t>
      </w:r>
    </w:p>
    <w:p>
      <w:pPr>
        <w:spacing w:before="163" w:beforeLines="50"/>
        <w:ind w:right="360" w:firstLine="470" w:firstLineChars="196"/>
        <w:jc w:val="right"/>
        <w:rPr>
          <w:rFonts w:ascii="宋体" w:hAnsi="宋体" w:eastAsia="宋体" w:cs="Times New Roman"/>
          <w:b/>
        </w:rPr>
      </w:pPr>
      <w:r>
        <w:rPr>
          <w:rFonts w:ascii="宋体" w:hAnsi="宋体" w:eastAsia="宋体" w:cs="Times New Roman"/>
          <w:b/>
        </w:rPr>
        <w:t>全国大学生结构设计竞赛委员会秘书处</w:t>
      </w:r>
    </w:p>
    <w:p>
      <w:pPr>
        <w:spacing w:before="163" w:beforeLines="50"/>
        <w:ind w:right="360" w:firstLine="470" w:firstLineChars="196"/>
        <w:jc w:val="right"/>
        <w:rPr>
          <w:rFonts w:ascii="宋体" w:hAnsi="宋体" w:eastAsia="宋体" w:cs="Times New Roman"/>
          <w:b/>
        </w:rPr>
      </w:pPr>
      <w:r>
        <w:rPr>
          <w:rFonts w:hint="eastAsia" w:ascii="宋体" w:hAnsi="宋体" w:eastAsia="宋体" w:cs="Times New Roman"/>
          <w:b/>
        </w:rPr>
        <w:t>2</w:t>
      </w:r>
      <w:r>
        <w:rPr>
          <w:rFonts w:ascii="宋体" w:hAnsi="宋体" w:eastAsia="宋体" w:cs="Times New Roman"/>
          <w:b/>
        </w:rPr>
        <w:t>022</w:t>
      </w:r>
      <w:r>
        <w:rPr>
          <w:rFonts w:hint="eastAsia" w:ascii="宋体" w:hAnsi="宋体" w:eastAsia="宋体" w:cs="Times New Roman"/>
          <w:b/>
        </w:rPr>
        <w:t>年1月20日</w:t>
      </w:r>
    </w:p>
    <w:p>
      <w:pPr>
        <w:widowControl/>
        <w:spacing w:line="240" w:lineRule="auto"/>
        <w:ind w:firstLine="0" w:firstLineChars="0"/>
        <w:jc w:val="left"/>
        <w:rPr>
          <w:rFonts w:cs="Times New Roman"/>
        </w:rPr>
        <w:sectPr>
          <w:headerReference r:id="rId6" w:type="first"/>
          <w:footerReference r:id="rId8" w:type="first"/>
          <w:headerReference r:id="rId5" w:type="default"/>
          <w:footerReference r:id="rId7" w:type="default"/>
          <w:pgSz w:w="11906" w:h="16838"/>
          <w:pgMar w:top="1134" w:right="1077" w:bottom="1134" w:left="964" w:header="454" w:footer="567" w:gutter="0"/>
          <w:pgNumType w:start="0"/>
          <w:cols w:space="425" w:num="1"/>
          <w:titlePg/>
          <w:docGrid w:type="linesAndChars" w:linePitch="326" w:charSpace="0"/>
        </w:sectPr>
      </w:pPr>
      <w:r>
        <w:rPr>
          <w:rFonts w:ascii="宋体" w:hAnsi="宋体" w:eastAsia="宋体" w:cs="Times New Roman"/>
          <w:b/>
        </w:rPr>
        <w:br w:type="page"/>
      </w:r>
    </w:p>
    <w:p>
      <w:pPr>
        <w:ind w:firstLine="0" w:firstLineChars="0"/>
        <w:rPr>
          <w:rFonts w:cs="Times New Roman"/>
          <w:b/>
          <w:sz w:val="28"/>
        </w:rPr>
      </w:pPr>
      <w:r>
        <w:rPr>
          <w:rFonts w:cs="Times New Roman"/>
          <w:b/>
          <w:sz w:val="28"/>
        </w:rPr>
        <w:t>附录A</w:t>
      </w:r>
    </w:p>
    <w:p>
      <w:pPr>
        <w:pStyle w:val="48"/>
        <w:spacing w:line="360" w:lineRule="auto"/>
        <w:ind w:firstLine="560"/>
        <w:jc w:val="center"/>
        <w:rPr>
          <w:rFonts w:ascii="Times New Roman" w:hAnsi="Times New Roman" w:eastAsia="微软雅黑" w:cs="Times New Roman"/>
          <w:b/>
          <w:sz w:val="28"/>
        </w:rPr>
      </w:pPr>
      <w:r>
        <w:rPr>
          <w:rFonts w:ascii="Times New Roman" w:hAnsi="Times New Roman" w:eastAsia="微软雅黑" w:cs="Times New Roman"/>
          <w:b/>
          <w:sz w:val="28"/>
        </w:rPr>
        <w:t>三重木塔结构模型加载</w:t>
      </w:r>
      <w:r>
        <w:rPr>
          <w:rFonts w:hint="eastAsia" w:ascii="Times New Roman" w:hAnsi="Times New Roman" w:eastAsia="微软雅黑" w:cs="Times New Roman"/>
          <w:b/>
          <w:sz w:val="28"/>
        </w:rPr>
        <w:t>测试</w:t>
      </w:r>
      <w:r>
        <w:rPr>
          <w:rFonts w:ascii="Times New Roman" w:hAnsi="Times New Roman" w:eastAsia="微软雅黑" w:cs="Times New Roman"/>
          <w:b/>
          <w:sz w:val="28"/>
        </w:rPr>
        <w:t>装置</w:t>
      </w:r>
    </w:p>
    <w:p>
      <w:pPr>
        <w:pStyle w:val="48"/>
        <w:spacing w:line="360" w:lineRule="auto"/>
        <w:ind w:firstLine="560"/>
        <w:jc w:val="center"/>
        <w:rPr>
          <w:rFonts w:ascii="Times New Roman" w:hAnsi="Times New Roman" w:eastAsia="微软雅黑" w:cs="Times New Roman"/>
          <w:b/>
          <w:sz w:val="28"/>
        </w:rPr>
      </w:pP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根据三重木塔结构模型加载需求，本次加载设备主要包括刚架与滑轮，加载设备具体尺寸与型材如下所示。</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模型加载设备共包含A、B、C三部分，A为八边形加载设备底座，与B通过8根立柱支架连接，C用于实现水平与扭转加载，位于B上方，由四根立柱与横梁形成框架结构，在顶部横梁距离B位置处1050m高度处设置一定滑轮，用于三级水平加载。加载装置三视图以及典型位置截面图见图A1和图A2。</w:t>
      </w:r>
    </w:p>
    <w:p>
      <w:pPr>
        <w:ind w:right="839"/>
        <w:jc w:val="center"/>
        <w:rPr>
          <w:rFonts w:cs="Times New Roman"/>
        </w:rPr>
      </w:pPr>
      <w:r>
        <w:rPr>
          <w:rFonts w:cs="Times New Roman"/>
        </w:rPr>
        <w:drawing>
          <wp:inline distT="0" distB="0" distL="0" distR="0">
            <wp:extent cx="2346960"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9" cstate="print"/>
                    <a:srcRect b="8249"/>
                    <a:stretch>
                      <a:fillRect/>
                    </a:stretch>
                  </pic:blipFill>
                  <pic:spPr>
                    <a:xfrm>
                      <a:off x="0" y="0"/>
                      <a:ext cx="2347200" cy="2160000"/>
                    </a:xfrm>
                    <a:prstGeom prst="rect">
                      <a:avLst/>
                    </a:prstGeom>
                    <a:ln>
                      <a:noFill/>
                    </a:ln>
                  </pic:spPr>
                </pic:pic>
              </a:graphicData>
            </a:graphic>
          </wp:inline>
        </w:drawing>
      </w:r>
      <w:r>
        <w:rPr>
          <w:rFonts w:cs="Times New Roman"/>
        </w:rPr>
        <w:drawing>
          <wp:inline distT="0" distB="0" distL="0" distR="0">
            <wp:extent cx="2240915" cy="2159635"/>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srcRect r="4505" b="8249"/>
                    <a:stretch>
                      <a:fillRect/>
                    </a:stretch>
                  </pic:blipFill>
                  <pic:spPr>
                    <a:xfrm>
                      <a:off x="0" y="0"/>
                      <a:ext cx="2241451" cy="2160000"/>
                    </a:xfrm>
                    <a:prstGeom prst="rect">
                      <a:avLst/>
                    </a:prstGeom>
                    <a:ln>
                      <a:noFill/>
                    </a:ln>
                  </pic:spPr>
                </pic:pic>
              </a:graphicData>
            </a:graphic>
          </wp:inline>
        </w:drawing>
      </w:r>
    </w:p>
    <w:p>
      <w:pPr>
        <w:ind w:right="839" w:firstLine="420"/>
        <w:jc w:val="center"/>
        <w:rPr>
          <w:rFonts w:cs="Times New Roman"/>
          <w:sz w:val="21"/>
          <w:szCs w:val="18"/>
        </w:rPr>
      </w:pPr>
      <w:r>
        <w:rPr>
          <w:rFonts w:cs="Times New Roman"/>
          <w:sz w:val="21"/>
          <w:szCs w:val="18"/>
        </w:rPr>
        <w:t>（a）左视图</w:t>
      </w:r>
      <w:r>
        <w:rPr>
          <w:rFonts w:hint="eastAsia" w:cs="Times New Roman"/>
          <w:sz w:val="21"/>
          <w:szCs w:val="18"/>
        </w:rPr>
        <w:t xml:space="preserve"> </w:t>
      </w:r>
      <w:r>
        <w:rPr>
          <w:rFonts w:cs="Times New Roman"/>
          <w:sz w:val="21"/>
          <w:szCs w:val="18"/>
        </w:rPr>
        <w:t xml:space="preserve">                   （b）正视图</w:t>
      </w:r>
    </w:p>
    <w:p>
      <w:pPr>
        <w:ind w:right="839"/>
        <w:jc w:val="center"/>
        <w:rPr>
          <w:rFonts w:cs="Times New Roman"/>
        </w:rPr>
      </w:pPr>
      <w:r>
        <w:rPr>
          <w:rFonts w:cs="Times New Roman"/>
        </w:rPr>
        <w:drawing>
          <wp:inline distT="0" distB="0" distL="0" distR="0">
            <wp:extent cx="2293620" cy="21596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srcRect r="1801" b="7752"/>
                    <a:stretch>
                      <a:fillRect/>
                    </a:stretch>
                  </pic:blipFill>
                  <pic:spPr>
                    <a:xfrm>
                      <a:off x="0" y="0"/>
                      <a:ext cx="2294316" cy="2160000"/>
                    </a:xfrm>
                    <a:prstGeom prst="rect">
                      <a:avLst/>
                    </a:prstGeom>
                    <a:ln>
                      <a:noFill/>
                    </a:ln>
                  </pic:spPr>
                </pic:pic>
              </a:graphicData>
            </a:graphic>
          </wp:inline>
        </w:drawing>
      </w:r>
      <w:r>
        <w:rPr>
          <w:rFonts w:cs="Times New Roman"/>
        </w:rPr>
        <w:drawing>
          <wp:inline distT="0" distB="0" distL="0" distR="0">
            <wp:extent cx="2404745" cy="2159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srcRect l="1" r="2314" b="13562"/>
                    <a:stretch>
                      <a:fillRect/>
                    </a:stretch>
                  </pic:blipFill>
                  <pic:spPr>
                    <a:xfrm>
                      <a:off x="0" y="0"/>
                      <a:ext cx="2405417" cy="2160000"/>
                    </a:xfrm>
                    <a:prstGeom prst="rect">
                      <a:avLst/>
                    </a:prstGeom>
                    <a:ln>
                      <a:noFill/>
                    </a:ln>
                  </pic:spPr>
                </pic:pic>
              </a:graphicData>
            </a:graphic>
          </wp:inline>
        </w:drawing>
      </w:r>
    </w:p>
    <w:p>
      <w:pPr>
        <w:ind w:right="839" w:firstLine="371" w:firstLineChars="177"/>
        <w:jc w:val="center"/>
        <w:rPr>
          <w:rFonts w:cs="Times New Roman"/>
          <w:sz w:val="21"/>
          <w:szCs w:val="18"/>
        </w:rPr>
      </w:pPr>
      <w:r>
        <w:rPr>
          <w:rFonts w:cs="Times New Roman"/>
          <w:sz w:val="21"/>
          <w:szCs w:val="18"/>
        </w:rPr>
        <w:t>（c）俯视图                （d）1-1截面图</w:t>
      </w:r>
    </w:p>
    <w:p>
      <w:pPr>
        <w:ind w:right="839"/>
        <w:jc w:val="center"/>
        <w:rPr>
          <w:rFonts w:cs="Times New Roman"/>
        </w:rPr>
      </w:pPr>
      <w:r>
        <w:rPr>
          <w:rFonts w:cs="Times New Roman"/>
        </w:rPr>
        <w:drawing>
          <wp:inline distT="0" distB="0" distL="0" distR="0">
            <wp:extent cx="2170430" cy="2159635"/>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cstate="print"/>
                    <a:srcRect b="9490"/>
                    <a:stretch>
                      <a:fillRect/>
                    </a:stretch>
                  </pic:blipFill>
                  <pic:spPr>
                    <a:xfrm>
                      <a:off x="0" y="0"/>
                      <a:ext cx="2170800" cy="2160000"/>
                    </a:xfrm>
                    <a:prstGeom prst="rect">
                      <a:avLst/>
                    </a:prstGeom>
                    <a:ln>
                      <a:noFill/>
                    </a:ln>
                  </pic:spPr>
                </pic:pic>
              </a:graphicData>
            </a:graphic>
          </wp:inline>
        </w:drawing>
      </w:r>
      <w:r>
        <w:rPr>
          <w:rFonts w:cs="Times New Roman"/>
        </w:rPr>
        <w:drawing>
          <wp:inline distT="0" distB="0" distL="0" distR="0">
            <wp:extent cx="2260600" cy="215963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cstate="print"/>
                    <a:srcRect t="1" r="2639" b="11699"/>
                    <a:stretch>
                      <a:fillRect/>
                    </a:stretch>
                  </pic:blipFill>
                  <pic:spPr>
                    <a:xfrm>
                      <a:off x="0" y="0"/>
                      <a:ext cx="2260800" cy="2160000"/>
                    </a:xfrm>
                    <a:prstGeom prst="rect">
                      <a:avLst/>
                    </a:prstGeom>
                    <a:ln>
                      <a:noFill/>
                    </a:ln>
                  </pic:spPr>
                </pic:pic>
              </a:graphicData>
            </a:graphic>
          </wp:inline>
        </w:drawing>
      </w:r>
    </w:p>
    <w:p>
      <w:pPr>
        <w:ind w:right="839" w:firstLine="420"/>
        <w:jc w:val="center"/>
        <w:rPr>
          <w:rFonts w:cs="Times New Roman"/>
          <w:sz w:val="21"/>
          <w:szCs w:val="18"/>
        </w:rPr>
      </w:pPr>
      <w:r>
        <w:rPr>
          <w:rFonts w:cs="Times New Roman"/>
          <w:sz w:val="21"/>
          <w:szCs w:val="18"/>
        </w:rPr>
        <w:t>（e）2-2截面图             （f）3-3截面图</w:t>
      </w:r>
    </w:p>
    <w:p>
      <w:pPr>
        <w:spacing w:before="163" w:beforeLines="50"/>
        <w:ind w:right="840" w:firstLine="411" w:firstLineChars="196"/>
        <w:jc w:val="center"/>
        <w:rPr>
          <w:rFonts w:cs="Times New Roman"/>
          <w:sz w:val="21"/>
          <w:szCs w:val="18"/>
        </w:rPr>
      </w:pPr>
      <w:r>
        <w:rPr>
          <w:rFonts w:cs="Times New Roman"/>
          <w:sz w:val="21"/>
          <w:szCs w:val="18"/>
        </w:rPr>
        <w:t>图A1 加载装置三视图及典型位置断面图</w:t>
      </w:r>
    </w:p>
    <w:p>
      <w:pPr>
        <w:spacing w:before="163" w:beforeLines="50"/>
        <w:ind w:right="840" w:firstLine="470" w:firstLineChars="196"/>
        <w:jc w:val="center"/>
        <w:rPr>
          <w:rFonts w:cs="Times New Roman"/>
        </w:rPr>
      </w:pPr>
      <w:r>
        <w:rPr>
          <w:rFonts w:cs="Times New Roman"/>
        </w:rPr>
        <w:drawing>
          <wp:inline distT="0" distB="0" distL="114300" distR="114300">
            <wp:extent cx="1393190" cy="1907540"/>
            <wp:effectExtent l="0" t="0" r="0" b="0"/>
            <wp:docPr id="129" name="图片 1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
                    <pic:cNvPicPr>
                      <a:picLocks noChangeAspect="1"/>
                    </pic:cNvPicPr>
                  </pic:nvPicPr>
                  <pic:blipFill>
                    <a:blip r:embed="rId44" cstate="print"/>
                    <a:srcRect l="23145" t="6387" r="39836" b="5315"/>
                    <a:stretch>
                      <a:fillRect/>
                    </a:stretch>
                  </pic:blipFill>
                  <pic:spPr>
                    <a:xfrm>
                      <a:off x="0" y="0"/>
                      <a:ext cx="1393200" cy="1908000"/>
                    </a:xfrm>
                    <a:prstGeom prst="rect">
                      <a:avLst/>
                    </a:prstGeom>
                  </pic:spPr>
                </pic:pic>
              </a:graphicData>
            </a:graphic>
          </wp:inline>
        </w:drawing>
      </w:r>
      <w:r>
        <w:rPr>
          <w:rFonts w:cs="Times New Roman"/>
        </w:rPr>
        <w:t xml:space="preserve">    </w:t>
      </w:r>
      <w:r>
        <w:rPr>
          <w:rFonts w:cs="Times New Roman"/>
        </w:rPr>
        <w:drawing>
          <wp:inline distT="0" distB="0" distL="114300" distR="114300">
            <wp:extent cx="1515110" cy="1943735"/>
            <wp:effectExtent l="0" t="0" r="0" b="0"/>
            <wp:docPr id="139" name="图片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6"/>
                    <pic:cNvPicPr>
                      <a:picLocks noChangeAspect="1"/>
                    </pic:cNvPicPr>
                  </pic:nvPicPr>
                  <pic:blipFill>
                    <a:blip r:embed="rId45" cstate="print"/>
                    <a:srcRect l="21905" t="5357" r="38560" b="6282"/>
                    <a:stretch>
                      <a:fillRect/>
                    </a:stretch>
                  </pic:blipFill>
                  <pic:spPr>
                    <a:xfrm>
                      <a:off x="0" y="0"/>
                      <a:ext cx="1515600" cy="1944000"/>
                    </a:xfrm>
                    <a:prstGeom prst="rect">
                      <a:avLst/>
                    </a:prstGeom>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114300" distR="114300">
            <wp:extent cx="1464945" cy="1943735"/>
            <wp:effectExtent l="0" t="0" r="1905" b="0"/>
            <wp:docPr id="128" name="图片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5"/>
                    <pic:cNvPicPr>
                      <a:picLocks noChangeAspect="1"/>
                    </pic:cNvPicPr>
                  </pic:nvPicPr>
                  <pic:blipFill>
                    <a:blip r:embed="rId46" cstate="print"/>
                    <a:srcRect l="23483" t="6639" r="40197" b="9286"/>
                    <a:stretch>
                      <a:fillRect/>
                    </a:stretch>
                  </pic:blipFill>
                  <pic:spPr>
                    <a:xfrm>
                      <a:off x="0" y="0"/>
                      <a:ext cx="1465200" cy="1944000"/>
                    </a:xfrm>
                    <a:prstGeom prst="rect">
                      <a:avLst/>
                    </a:prstGeom>
                  </pic:spPr>
                </pic:pic>
              </a:graphicData>
            </a:graphic>
          </wp:inline>
        </w:drawing>
      </w:r>
    </w:p>
    <w:p>
      <w:pPr>
        <w:spacing w:before="163" w:beforeLines="50"/>
        <w:ind w:right="840" w:firstLine="420"/>
        <w:jc w:val="center"/>
        <w:rPr>
          <w:rFonts w:cs="Times New Roman"/>
          <w:sz w:val="21"/>
          <w:szCs w:val="18"/>
        </w:rPr>
      </w:pPr>
      <w:r>
        <w:rPr>
          <w:rFonts w:cs="Times New Roman"/>
          <w:sz w:val="21"/>
          <w:szCs w:val="18"/>
        </w:rPr>
        <w:t>（a）加载架示意图</w:t>
      </w:r>
      <w:r>
        <w:rPr>
          <w:rFonts w:hint="eastAsia" w:cs="Times New Roman"/>
          <w:sz w:val="21"/>
          <w:szCs w:val="18"/>
        </w:rPr>
        <w:t xml:space="preserve"> </w:t>
      </w:r>
      <w:r>
        <w:rPr>
          <w:rFonts w:cs="Times New Roman"/>
          <w:sz w:val="21"/>
          <w:szCs w:val="18"/>
        </w:rPr>
        <w:t xml:space="preserve">     （b） 模型安装效果图</w:t>
      </w:r>
      <w:r>
        <w:rPr>
          <w:rFonts w:hint="eastAsia" w:cs="Times New Roman"/>
          <w:sz w:val="21"/>
          <w:szCs w:val="18"/>
        </w:rPr>
        <w:t xml:space="preserve"> </w:t>
      </w:r>
      <w:r>
        <w:rPr>
          <w:rFonts w:cs="Times New Roman"/>
          <w:sz w:val="21"/>
          <w:szCs w:val="18"/>
        </w:rPr>
        <w:t xml:space="preserve">      （c）模型安装后侧视图</w:t>
      </w:r>
    </w:p>
    <w:p>
      <w:pPr>
        <w:spacing w:before="163" w:beforeLines="50"/>
        <w:ind w:right="840" w:firstLine="411" w:firstLineChars="196"/>
        <w:jc w:val="center"/>
        <w:rPr>
          <w:rFonts w:cs="Times New Roman"/>
          <w:sz w:val="21"/>
          <w:szCs w:val="18"/>
        </w:rPr>
      </w:pPr>
      <w:r>
        <w:rPr>
          <w:rFonts w:cs="Times New Roman"/>
          <w:sz w:val="21"/>
          <w:szCs w:val="18"/>
        </w:rPr>
        <w:t>图A2 加载架三维示意图</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（1）加载刚架全部采用45×45铝合金型材，配合T型螺栓+法兰螺母或者T型螺栓+半圆头螺栓，见图A3所示。</w:t>
      </w:r>
    </w:p>
    <w:p>
      <w:pPr>
        <w:spacing w:before="163" w:beforeLines="50"/>
        <w:ind w:right="840"/>
        <w:jc w:val="center"/>
        <w:rPr>
          <w:rFonts w:cs="Times New Roman"/>
        </w:rPr>
      </w:pPr>
      <w:r>
        <w:rPr>
          <w:rFonts w:cs="Times New Roman"/>
        </w:rPr>
        <w:drawing>
          <wp:inline distT="0" distB="0" distL="0" distR="0">
            <wp:extent cx="1438275" cy="120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cstate="print"/>
                    <a:stretch>
                      <a:fillRect/>
                    </a:stretch>
                  </pic:blipFill>
                  <pic:spPr>
                    <a:xfrm>
                      <a:off x="0" y="0"/>
                      <a:ext cx="1455309" cy="1220934"/>
                    </a:xfrm>
                    <a:prstGeom prst="rect">
                      <a:avLst/>
                    </a:prstGeom>
                  </pic:spPr>
                </pic:pic>
              </a:graphicData>
            </a:graphic>
          </wp:inline>
        </w:drawing>
      </w:r>
      <w:r>
        <w:rPr>
          <w:rFonts w:cs="Times New Roman"/>
        </w:rPr>
        <w:t xml:space="preserve"> </w:t>
      </w:r>
      <w:r>
        <w:rPr>
          <w:rFonts w:cs="Times New Roman"/>
        </w:rPr>
        <w:drawing>
          <wp:inline distT="0" distB="0" distL="0" distR="0">
            <wp:extent cx="1222375" cy="1217930"/>
            <wp:effectExtent l="0" t="0" r="0" b="1270"/>
            <wp:docPr id="54" name="图片 54" descr="http://cbu01.alicdn.com/img/ibank/2017/915/081/6192180519_1933046902.400x400.jpg"/>
            <wp:cNvGraphicFramePr/>
            <a:graphic xmlns:a="http://schemas.openxmlformats.org/drawingml/2006/main">
              <a:graphicData uri="http://schemas.openxmlformats.org/drawingml/2006/picture">
                <pic:pic xmlns:pic="http://schemas.openxmlformats.org/drawingml/2006/picture">
                  <pic:nvPicPr>
                    <pic:cNvPr id="54" name="图片 54" descr="http://cbu01.alicdn.com/img/ibank/2017/915/081/6192180519_1933046902.400x400.jpg"/>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22375" cy="1217930"/>
                    </a:xfrm>
                    <a:prstGeom prst="rect">
                      <a:avLst/>
                    </a:prstGeom>
                    <a:noFill/>
                    <a:ln>
                      <a:noFill/>
                    </a:ln>
                  </pic:spPr>
                </pic:pic>
              </a:graphicData>
            </a:graphic>
          </wp:inline>
        </w:drawing>
      </w:r>
      <w:r>
        <w:rPr>
          <w:rFonts w:cs="Times New Roman"/>
        </w:rPr>
        <w:drawing>
          <wp:inline distT="0" distB="0" distL="0" distR="0">
            <wp:extent cx="1988820" cy="1371600"/>
            <wp:effectExtent l="0" t="0" r="0" b="0"/>
            <wp:docPr id="53" name="图片 53" descr="C:\Users\Administrator.DESKTOP-87BSDKG\Desktop\1.png"/>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87BSDKG\Desktop\1.png"/>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88820" cy="1371600"/>
                    </a:xfrm>
                    <a:prstGeom prst="rect">
                      <a:avLst/>
                    </a:prstGeom>
                    <a:noFill/>
                    <a:ln>
                      <a:noFill/>
                    </a:ln>
                  </pic:spPr>
                </pic:pic>
              </a:graphicData>
            </a:graphic>
          </wp:inline>
        </w:drawing>
      </w:r>
    </w:p>
    <w:p>
      <w:pPr>
        <w:ind w:firstLine="420"/>
        <w:jc w:val="center"/>
        <w:rPr>
          <w:rFonts w:cs="Times New Roman"/>
          <w:sz w:val="21"/>
          <w:szCs w:val="21"/>
        </w:rPr>
      </w:pPr>
      <w:r>
        <w:rPr>
          <w:rFonts w:cs="Times New Roman"/>
          <w:sz w:val="21"/>
          <w:szCs w:val="21"/>
        </w:rPr>
        <w:t>图A3  45×45铝合金型材及安装示意图</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（2）通过设置定向滑轮，将竖向荷载转化为水平荷载以施加扭矩与水平作用力。其中三级加载中滑轮顶部应与模型塔顶位置等高，误差不超±5mm。</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（3）用于施加扭矩的定向滑轮，其高度沿着立柱可以自由调节。</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（4）由长×宽为600×600厚为20mm的模板制成，通过T型螺栓+法兰螺母或者T型螺栓+半圆头螺栓固定在加载底座上，通过自攻螺丝固定模型。</w:t>
      </w:r>
    </w:p>
    <w:p>
      <w:pPr>
        <w:widowControl/>
        <w:spacing w:line="240" w:lineRule="auto"/>
        <w:ind w:firstLine="0" w:firstLineChars="0"/>
        <w:jc w:val="left"/>
        <w:rPr>
          <w:rFonts w:eastAsia="微软雅黑" w:cs="Times New Roman"/>
          <w:b/>
          <w:bCs/>
          <w:sz w:val="28"/>
          <w:szCs w:val="28"/>
        </w:rPr>
      </w:pPr>
      <w:r>
        <w:rPr>
          <w:rFonts w:eastAsia="微软雅黑" w:cs="Times New Roman"/>
          <w:b/>
          <w:bCs/>
          <w:sz w:val="28"/>
          <w:szCs w:val="28"/>
        </w:rPr>
        <w:br w:type="page"/>
      </w:r>
    </w:p>
    <w:p>
      <w:pPr>
        <w:ind w:firstLine="0" w:firstLineChars="0"/>
        <w:rPr>
          <w:rFonts w:eastAsia="微软雅黑" w:cs="Times New Roman"/>
          <w:b/>
          <w:bCs/>
          <w:sz w:val="28"/>
          <w:szCs w:val="28"/>
        </w:rPr>
      </w:pPr>
      <w:r>
        <w:rPr>
          <w:rFonts w:eastAsia="微软雅黑" w:cs="Times New Roman"/>
          <w:b/>
          <w:bCs/>
          <w:sz w:val="28"/>
          <w:szCs w:val="28"/>
        </w:rPr>
        <w:t>附件2：2022年</w:t>
      </w:r>
      <w:r>
        <w:rPr>
          <w:rFonts w:hint="eastAsia" w:eastAsia="微软雅黑" w:cs="Times New Roman"/>
          <w:b/>
          <w:bCs/>
          <w:sz w:val="28"/>
          <w:szCs w:val="28"/>
        </w:rPr>
        <w:t>全国</w:t>
      </w:r>
      <w:r>
        <w:rPr>
          <w:rFonts w:eastAsia="微软雅黑" w:cs="Times New Roman"/>
          <w:b/>
          <w:bCs/>
          <w:sz w:val="28"/>
          <w:szCs w:val="28"/>
        </w:rPr>
        <w:t>第十五届大学生结构设计竞赛材料及工具</w:t>
      </w:r>
    </w:p>
    <w:bookmarkEnd w:id="1"/>
    <w:bookmarkEnd w:id="2"/>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1 竹材（模型制作竹材、竹</w:t>
      </w:r>
      <w:r>
        <w:rPr>
          <w:rFonts w:hint="eastAsia" w:eastAsia="微软雅黑" w:cs="Times New Roman"/>
          <w:b/>
          <w:bCs/>
          <w:sz w:val="28"/>
          <w:szCs w:val="28"/>
        </w:rPr>
        <w:t>质底</w:t>
      </w:r>
      <w:r>
        <w:rPr>
          <w:rFonts w:eastAsia="微软雅黑" w:cs="Times New Roman"/>
          <w:b/>
          <w:bCs/>
          <w:sz w:val="28"/>
          <w:szCs w:val="28"/>
        </w:rPr>
        <w:t>板）</w:t>
      </w:r>
    </w:p>
    <w:p>
      <w:pPr>
        <w:rPr>
          <w:rFonts w:cs="Times New Roman"/>
        </w:rPr>
      </w:pPr>
      <w:r>
        <w:rPr>
          <w:rFonts w:cs="Times New Roman"/>
        </w:rPr>
        <w:t>竹材供应商：杭州邦博（BAMBOO）科技有限公司</w:t>
      </w:r>
    </w:p>
    <w:p>
      <w:pPr>
        <w:rPr>
          <w:rFonts w:cs="Times New Roman"/>
        </w:rPr>
      </w:pPr>
      <w:r>
        <w:rPr>
          <w:rFonts w:cs="Times New Roman"/>
        </w:rPr>
        <w:t>地址：浙江省杭州市西湖区文一路310号中竹大厦国家林业局竹子研究开发中心</w:t>
      </w:r>
    </w:p>
    <w:p>
      <w:pPr>
        <w:rPr>
          <w:rFonts w:cs="Times New Roman"/>
        </w:rPr>
      </w:pPr>
      <w:r>
        <w:rPr>
          <w:rFonts w:cs="Times New Roman"/>
        </w:rPr>
        <w:t>联系人：王军龙    电话/微信：13082806354</w:t>
      </w:r>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2 502胶水</w:t>
      </w:r>
    </w:p>
    <w:p>
      <w:pPr>
        <w:rPr>
          <w:rFonts w:cs="Times New Roman"/>
        </w:rPr>
      </w:pPr>
      <w:r>
        <w:rPr>
          <w:rFonts w:cs="Times New Roman"/>
        </w:rPr>
        <w:t>502胶水供应商：浩森胶业有限公司</w:t>
      </w:r>
    </w:p>
    <w:p>
      <w:pPr>
        <w:rPr>
          <w:rFonts w:cs="Times New Roman"/>
        </w:rPr>
      </w:pPr>
      <w:r>
        <w:rPr>
          <w:rFonts w:cs="Times New Roman"/>
        </w:rPr>
        <w:t>产品型号：日月星火速胶 HS-30（30g装）</w:t>
      </w:r>
    </w:p>
    <w:p>
      <w:pPr>
        <w:rPr>
          <w:rFonts w:cs="Times New Roman"/>
        </w:rPr>
      </w:pPr>
      <w:r>
        <w:rPr>
          <w:rFonts w:cs="Times New Roman"/>
        </w:rPr>
        <w:t>网站：https://item.taobao.com/item.htm?id=40620961760</w:t>
      </w:r>
    </w:p>
    <w:p>
      <w:pPr>
        <w:rPr>
          <w:rFonts w:cs="Times New Roman"/>
        </w:rPr>
      </w:pPr>
      <w:r>
        <w:rPr>
          <w:rFonts w:cs="Times New Roman"/>
        </w:rPr>
        <w:t>联系人：杨先生    电话/微信：18566451201    QQ：3131000941</w:t>
      </w:r>
    </w:p>
    <w:p>
      <w:pPr>
        <w:spacing w:before="163" w:beforeLines="50" w:after="163" w:afterLines="50"/>
        <w:ind w:firstLine="0" w:firstLineChars="0"/>
        <w:rPr>
          <w:rFonts w:eastAsia="微软雅黑" w:cs="Times New Roman"/>
          <w:b/>
          <w:bCs/>
          <w:sz w:val="28"/>
          <w:szCs w:val="28"/>
        </w:rPr>
      </w:pPr>
      <w:bookmarkStart w:id="34" w:name="_Hlk29644679"/>
      <w:r>
        <w:rPr>
          <w:rFonts w:eastAsia="微软雅黑" w:cs="Times New Roman"/>
          <w:b/>
          <w:bCs/>
          <w:sz w:val="28"/>
          <w:szCs w:val="28"/>
        </w:rPr>
        <w:t xml:space="preserve">3 </w:t>
      </w:r>
      <w:r>
        <w:rPr>
          <w:rFonts w:hint="eastAsia" w:eastAsia="微软雅黑" w:cs="Times New Roman"/>
          <w:b/>
          <w:bCs/>
          <w:sz w:val="28"/>
          <w:szCs w:val="28"/>
        </w:rPr>
        <w:t>结构计算软件（免费提供）</w:t>
      </w:r>
    </w:p>
    <w:p>
      <w:pPr>
        <w:rPr>
          <w:rFonts w:cs="Times New Roman"/>
        </w:rPr>
      </w:pPr>
      <w:r>
        <w:rPr>
          <w:rFonts w:hint="eastAsia" w:cs="Times New Roman"/>
        </w:rPr>
        <w:t>结构计算软件组委会推荐供应商：北京盈建科软件股份有限公司</w:t>
      </w:r>
    </w:p>
    <w:p>
      <w:pPr>
        <w:rPr>
          <w:rFonts w:cs="Times New Roman"/>
        </w:rPr>
      </w:pPr>
      <w:r>
        <w:rPr>
          <w:rFonts w:hint="eastAsia" w:cs="Times New Roman"/>
        </w:rPr>
        <w:t xml:space="preserve">联系人：郭雪川 </w:t>
      </w:r>
      <w:r>
        <w:rPr>
          <w:rFonts w:cs="Times New Roman"/>
        </w:rPr>
        <w:t xml:space="preserve">    </w:t>
      </w:r>
      <w:r>
        <w:rPr>
          <w:rFonts w:hint="eastAsia" w:cs="Times New Roman"/>
        </w:rPr>
        <w:t>电话</w:t>
      </w:r>
      <w:r>
        <w:rPr>
          <w:rFonts w:cs="Times New Roman"/>
        </w:rPr>
        <w:t>/微信</w:t>
      </w:r>
      <w:r>
        <w:rPr>
          <w:rFonts w:hint="eastAsia" w:cs="Times New Roman"/>
        </w:rPr>
        <w:t>：1</w:t>
      </w:r>
      <w:r>
        <w:rPr>
          <w:rFonts w:cs="Times New Roman"/>
        </w:rPr>
        <w:t>8518178863</w:t>
      </w:r>
    </w:p>
    <w:p>
      <w:pPr>
        <w:spacing w:before="163" w:beforeLines="50" w:after="163" w:afterLines="50"/>
        <w:ind w:firstLine="0" w:firstLineChars="0"/>
        <w:rPr>
          <w:rFonts w:eastAsia="微软雅黑" w:cs="Times New Roman"/>
          <w:b/>
          <w:bCs/>
          <w:sz w:val="28"/>
          <w:szCs w:val="28"/>
        </w:rPr>
      </w:pPr>
      <w:r>
        <w:rPr>
          <w:rFonts w:hint="eastAsia" w:eastAsia="微软雅黑" w:cs="Times New Roman"/>
          <w:b/>
          <w:bCs/>
          <w:sz w:val="28"/>
          <w:szCs w:val="28"/>
        </w:rPr>
        <w:t>4</w:t>
      </w:r>
      <w:r>
        <w:rPr>
          <w:rFonts w:eastAsia="微软雅黑" w:cs="Times New Roman"/>
          <w:b/>
          <w:bCs/>
          <w:sz w:val="28"/>
          <w:szCs w:val="28"/>
        </w:rPr>
        <w:t xml:space="preserve"> 模型拼装辅助材料</w:t>
      </w:r>
    </w:p>
    <w:p>
      <w:pPr>
        <w:rPr>
          <w:rFonts w:cs="Times New Roman"/>
        </w:rPr>
      </w:pPr>
      <w:r>
        <w:fldChar w:fldCharType="begin"/>
      </w:r>
      <w:r>
        <w:instrText xml:space="preserve"> HYPERLINK "https://item.taobao.com/item.htm?spm=a1z09.2.0.0.4e2a2e8do67KB6&amp;id=531970388373&amp;_u=b1r43k6lb929" </w:instrText>
      </w:r>
      <w:r>
        <w:fldChar w:fldCharType="separate"/>
      </w:r>
      <w:r>
        <w:rPr>
          <w:rStyle w:val="21"/>
          <w:rFonts w:cs="Times New Roman"/>
        </w:rPr>
        <w:t>https://item.taobao.com/item.htm?spm=a1z09.2.0.0.4e2a2e8do67KB6&amp;id=531970388373&amp;_u=b1r43k6lb929</w:t>
      </w:r>
      <w:r>
        <w:rPr>
          <w:rStyle w:val="21"/>
          <w:rFonts w:cs="Times New Roman"/>
        </w:rPr>
        <w:fldChar w:fldCharType="end"/>
      </w:r>
    </w:p>
    <w:p>
      <w:pPr>
        <w:rPr>
          <w:rFonts w:cs="Times New Roman"/>
        </w:rPr>
      </w:pPr>
      <w:bookmarkStart w:id="35" w:name="_Hlk29642758"/>
      <w:r>
        <w:rPr>
          <w:rFonts w:cs="Times New Roman"/>
        </w:rPr>
        <w:t>A3单面白3.0毫米</w:t>
      </w:r>
      <w:bookmarkEnd w:id="34"/>
      <w:bookmarkEnd w:id="35"/>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5 加载</w:t>
      </w:r>
      <w:r>
        <w:rPr>
          <w:rFonts w:hint="eastAsia" w:eastAsia="微软雅黑" w:cs="Times New Roman"/>
          <w:b/>
          <w:bCs/>
          <w:sz w:val="28"/>
          <w:szCs w:val="28"/>
        </w:rPr>
        <w:t>测试</w:t>
      </w:r>
      <w:r>
        <w:rPr>
          <w:rFonts w:eastAsia="微软雅黑" w:cs="Times New Roman"/>
          <w:b/>
          <w:bCs/>
          <w:sz w:val="28"/>
          <w:szCs w:val="28"/>
        </w:rPr>
        <w:t>装置采购渠道</w:t>
      </w:r>
    </w:p>
    <w:p>
      <w:pPr>
        <w:rPr>
          <w:rFonts w:cs="Times New Roman"/>
        </w:rPr>
      </w:pPr>
      <w:r>
        <w:rPr>
          <w:rFonts w:cs="Times New Roman"/>
        </w:rPr>
        <w:t>需要购买加载装置的参赛高校</w:t>
      </w:r>
      <w:r>
        <w:rPr>
          <w:rFonts w:hint="eastAsia" w:cs="Times New Roman"/>
        </w:rPr>
        <w:t>请</w:t>
      </w:r>
      <w:r>
        <w:rPr>
          <w:rFonts w:cs="Times New Roman"/>
        </w:rPr>
        <w:t>扫描以下二维码，填写订单。</w:t>
      </w:r>
    </w:p>
    <w:p>
      <w:pPr>
        <w:ind w:firstLine="0" w:firstLineChars="0"/>
        <w:jc w:val="center"/>
        <w:rPr>
          <w:rFonts w:cs="Times New Roman"/>
        </w:rPr>
      </w:pPr>
      <w:r>
        <w:rPr>
          <w:rFonts w:eastAsia="宋体" w:cs="Times New Roman"/>
          <w:kern w:val="0"/>
          <w:szCs w:val="21"/>
        </w:rPr>
        <w:drawing>
          <wp:inline distT="0" distB="0" distL="0" distR="0">
            <wp:extent cx="1181100" cy="1028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l="31810" t="25347" r="48662" b="37153"/>
                    <a:stretch>
                      <a:fillRect/>
                    </a:stretch>
                  </pic:blipFill>
                  <pic:spPr>
                    <a:xfrm>
                      <a:off x="0" y="0"/>
                      <a:ext cx="1181100" cy="1028700"/>
                    </a:xfrm>
                    <a:prstGeom prst="rect">
                      <a:avLst/>
                    </a:prstGeom>
                    <a:noFill/>
                    <a:ln>
                      <a:noFill/>
                    </a:ln>
                  </pic:spPr>
                </pic:pic>
              </a:graphicData>
            </a:graphic>
          </wp:inline>
        </w:drawing>
      </w:r>
    </w:p>
    <w:p>
      <w:pPr>
        <w:ind w:firstLine="0" w:firstLineChars="0"/>
        <w:rPr>
          <w:rFonts w:cs="Times New Roman"/>
        </w:rPr>
      </w:pPr>
      <w:r>
        <w:rPr>
          <w:rFonts w:hint="eastAsia" w:cs="Times New Roman"/>
        </w:rPr>
        <w:t>（备注：本装置基本兼容了近年来赛题的砝码尺寸，为减轻购置费用，建议各高校根据实际情况按需选购）</w:t>
      </w:r>
    </w:p>
    <w:p>
      <w:pPr>
        <w:rPr>
          <w:rFonts w:cs="Times New Roman"/>
        </w:rPr>
      </w:pPr>
      <w:r>
        <w:rPr>
          <w:rFonts w:cs="Times New Roman"/>
        </w:rPr>
        <w:t>本届竞赛加载</w:t>
      </w:r>
      <w:r>
        <w:rPr>
          <w:rFonts w:hint="eastAsia" w:cs="Times New Roman"/>
        </w:rPr>
        <w:t>测试</w:t>
      </w:r>
      <w:r>
        <w:rPr>
          <w:rFonts w:cs="Times New Roman"/>
        </w:rPr>
        <w:t>装置的组委会指定供应商为：</w:t>
      </w:r>
      <w:r>
        <w:rPr>
          <w:rFonts w:hint="eastAsia" w:cs="Times New Roman"/>
        </w:rPr>
        <w:t>山西华贝泽洋科技有限公司。</w:t>
      </w:r>
    </w:p>
    <w:p>
      <w:pPr>
        <w:rPr>
          <w:rFonts w:cs="Times New Roman"/>
        </w:rPr>
      </w:pPr>
      <w:r>
        <w:rPr>
          <w:rFonts w:cs="Times New Roman"/>
        </w:rPr>
        <w:t>联系人：</w:t>
      </w:r>
      <w:r>
        <w:rPr>
          <w:rFonts w:hint="eastAsia" w:cs="Times New Roman"/>
        </w:rPr>
        <w:t>郜建国</w:t>
      </w:r>
      <w:r>
        <w:rPr>
          <w:rFonts w:cs="Times New Roman"/>
        </w:rPr>
        <w:t xml:space="preserve">  </w:t>
      </w:r>
      <w:r>
        <w:rPr>
          <w:rFonts w:hint="eastAsia" w:cs="Times New Roman"/>
        </w:rPr>
        <w:t xml:space="preserve"> </w:t>
      </w:r>
      <w:r>
        <w:rPr>
          <w:rFonts w:cs="Times New Roman"/>
        </w:rPr>
        <w:t xml:space="preserve">                      电话： 13834588308</w:t>
      </w:r>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6 模型制作工具采购渠道</w:t>
      </w:r>
    </w:p>
    <w:p>
      <w:pPr>
        <w:rPr>
          <w:rFonts w:cs="Times New Roman"/>
        </w:rPr>
      </w:pPr>
      <w:r>
        <w:rPr>
          <w:rFonts w:cs="Times New Roman"/>
        </w:rPr>
        <w:t>决赛阶段现场提供工具和数量见附表1：</w:t>
      </w:r>
    </w:p>
    <w:p>
      <w:pPr>
        <w:rPr>
          <w:rFonts w:cs="Times New Roman"/>
        </w:rPr>
      </w:pPr>
      <w:r>
        <w:rPr>
          <w:rFonts w:cs="Times New Roman"/>
        </w:rPr>
        <w:t>各参赛高校如需要购买决赛现场用同款模型制作工具，可通过附表2中提供的淘宝链接购买。</w:t>
      </w:r>
    </w:p>
    <w:p>
      <w:pPr>
        <w:rPr>
          <w:rFonts w:cs="Times New Roman"/>
        </w:rPr>
      </w:pPr>
    </w:p>
    <w:p>
      <w:pPr>
        <w:ind w:firstLine="482"/>
        <w:jc w:val="center"/>
        <w:rPr>
          <w:rFonts w:eastAsia="宋体" w:cs="Times New Roman"/>
          <w:b/>
          <w:bCs/>
          <w:szCs w:val="21"/>
        </w:rPr>
      </w:pPr>
      <w:r>
        <w:rPr>
          <w:rFonts w:eastAsia="宋体" w:cs="Times New Roman"/>
          <w:b/>
          <w:bCs/>
          <w:szCs w:val="21"/>
        </w:rPr>
        <w:t>附表1决赛阶段现场提供工具和数量表</w:t>
      </w:r>
    </w:p>
    <w:p>
      <w:pPr>
        <w:ind w:firstLine="482"/>
        <w:jc w:val="center"/>
        <w:rPr>
          <w:rFonts w:eastAsia="宋体" w:cs="Times New Roman"/>
          <w:b/>
          <w:bCs/>
          <w:szCs w:val="21"/>
        </w:rPr>
      </w:pPr>
    </w:p>
    <w:tbl>
      <w:tblPr>
        <w:tblStyle w:val="18"/>
        <w:tblW w:w="5000" w:type="pct"/>
        <w:tblInd w:w="0" w:type="dxa"/>
        <w:tblLayout w:type="autofit"/>
        <w:tblCellMar>
          <w:top w:w="0" w:type="dxa"/>
          <w:left w:w="108" w:type="dxa"/>
          <w:bottom w:w="0" w:type="dxa"/>
          <w:right w:w="108" w:type="dxa"/>
        </w:tblCellMar>
      </w:tblPr>
      <w:tblGrid>
        <w:gridCol w:w="1115"/>
        <w:gridCol w:w="5966"/>
        <w:gridCol w:w="1885"/>
        <w:gridCol w:w="1115"/>
      </w:tblGrid>
      <w:tr>
        <w:tblPrEx>
          <w:tblCellMar>
            <w:top w:w="0" w:type="dxa"/>
            <w:left w:w="108" w:type="dxa"/>
            <w:bottom w:w="0" w:type="dxa"/>
            <w:right w:w="108" w:type="dxa"/>
          </w:tblCellMar>
        </w:tblPrEx>
        <w:trPr>
          <w:trHeight w:val="348" w:hRule="atLeast"/>
        </w:trPr>
        <w:tc>
          <w:tcPr>
            <w:tcW w:w="55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序号</w:t>
            </w:r>
          </w:p>
        </w:tc>
        <w:tc>
          <w:tcPr>
            <w:tcW w:w="295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规格</w:t>
            </w:r>
          </w:p>
        </w:tc>
        <w:tc>
          <w:tcPr>
            <w:tcW w:w="935"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提供数量</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单位</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丁字尺（0.9m）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2</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打孔器（一个3mm，一个6mm）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镊子（140mm）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4</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三角板（33cm）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5</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钢直尺（1m）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6</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钢直尺（50cm）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7</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砂纸（320目）</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5</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张</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8</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水口钳（5寸）</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9</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剪刀（大号）</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10</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田岛大号美工刀</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A3卡纸  3.0毫米</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张</w:t>
            </w:r>
          </w:p>
        </w:tc>
      </w:tr>
    </w:tbl>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r>
        <w:rPr>
          <w:rFonts w:eastAsia="宋体" w:cs="Times New Roman"/>
          <w:b/>
          <w:bCs/>
          <w:szCs w:val="21"/>
        </w:rPr>
        <w:t>附表2决赛现场同款模型制作工具购买渠道</w:t>
      </w:r>
    </w:p>
    <w:tbl>
      <w:tblPr>
        <w:tblStyle w:val="18"/>
        <w:tblW w:w="9781" w:type="dxa"/>
        <w:tblInd w:w="108" w:type="dxa"/>
        <w:tblLayout w:type="fixed"/>
        <w:tblCellMar>
          <w:top w:w="0" w:type="dxa"/>
          <w:left w:w="108" w:type="dxa"/>
          <w:bottom w:w="0" w:type="dxa"/>
          <w:right w:w="108" w:type="dxa"/>
        </w:tblCellMar>
      </w:tblPr>
      <w:tblGrid>
        <w:gridCol w:w="567"/>
        <w:gridCol w:w="2014"/>
        <w:gridCol w:w="425"/>
        <w:gridCol w:w="992"/>
        <w:gridCol w:w="3260"/>
        <w:gridCol w:w="2523"/>
      </w:tblGrid>
      <w:tr>
        <w:tblPrEx>
          <w:tblCellMar>
            <w:top w:w="0" w:type="dxa"/>
            <w:left w:w="108" w:type="dxa"/>
            <w:bottom w:w="0" w:type="dxa"/>
            <w:right w:w="108" w:type="dxa"/>
          </w:tblCellMar>
        </w:tblPrEx>
        <w:trPr>
          <w:trHeight w:val="276"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编号</w:t>
            </w:r>
          </w:p>
        </w:tc>
        <w:tc>
          <w:tcPr>
            <w:tcW w:w="20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规格</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单位</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参考单价</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（元）</w:t>
            </w:r>
          </w:p>
        </w:tc>
        <w:tc>
          <w:tcPr>
            <w:tcW w:w="326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淘宝网址</w:t>
            </w:r>
          </w:p>
        </w:tc>
        <w:tc>
          <w:tcPr>
            <w:tcW w:w="2523"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图片</w:t>
            </w:r>
          </w:p>
        </w:tc>
      </w:tr>
      <w:tr>
        <w:tblPrEx>
          <w:tblCellMar>
            <w:top w:w="0" w:type="dxa"/>
            <w:left w:w="108" w:type="dxa"/>
            <w:bottom w:w="0" w:type="dxa"/>
            <w:right w:w="108" w:type="dxa"/>
          </w:tblCellMar>
        </w:tblPrEx>
        <w:trPr>
          <w:trHeight w:val="18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丁字尺</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23.8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ind w:firstLine="420"/>
              <w:jc w:val="left"/>
              <w:rPr>
                <w:rFonts w:eastAsia="宋体" w:cs="Times New Roman"/>
                <w:color w:val="0563C1"/>
                <w:kern w:val="0"/>
                <w:sz w:val="21"/>
                <w:szCs w:val="21"/>
                <w:u w:val="single"/>
              </w:rPr>
            </w:pPr>
            <w:r>
              <w:rPr>
                <w:rFonts w:eastAsia="宋体" w:cs="Times New Roman"/>
                <w:color w:val="0563C1"/>
                <w:kern w:val="0"/>
                <w:sz w:val="21"/>
                <w:szCs w:val="21"/>
                <w:u w:val="single"/>
              </w:rPr>
              <w:t>https://detail.tmall.com/item.htm?spm=a1z0d.6639537.1997196601.33.3a007484X5Gc5W&amp;id=532701809185&amp;skuId=3177394280287</w:t>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59264" behindDoc="0" locked="0" layoutInCell="1" allowOverlap="1">
                  <wp:simplePos x="0" y="0"/>
                  <wp:positionH relativeFrom="column">
                    <wp:posOffset>278765</wp:posOffset>
                  </wp:positionH>
                  <wp:positionV relativeFrom="paragraph">
                    <wp:posOffset>635</wp:posOffset>
                  </wp:positionV>
                  <wp:extent cx="1106170" cy="109537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cstate="print"/>
                          <a:stretch>
                            <a:fillRect/>
                          </a:stretch>
                        </pic:blipFill>
                        <pic:spPr>
                          <a:xfrm>
                            <a:off x="0" y="0"/>
                            <a:ext cx="1106170" cy="1095375"/>
                          </a:xfrm>
                          <a:prstGeom prst="rect">
                            <a:avLst/>
                          </a:prstGeom>
                        </pic:spPr>
                      </pic:pic>
                    </a:graphicData>
                  </a:graphic>
                </wp:anchor>
              </w:drawing>
            </w:r>
          </w:p>
        </w:tc>
      </w:tr>
      <w:tr>
        <w:tblPrEx>
          <w:tblCellMar>
            <w:top w:w="0" w:type="dxa"/>
            <w:left w:w="108" w:type="dxa"/>
            <w:bottom w:w="0" w:type="dxa"/>
            <w:right w:w="108" w:type="dxa"/>
          </w:tblCellMar>
        </w:tblPrEx>
        <w:trPr>
          <w:trHeight w:val="1833"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2</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打孔器（一个3mm，一个6mm）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9.9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"https://detail.tmall.com/item.htm?id=40418589426&amp;spm=a1z09.2.0.0.618f2e8datT17x&amp;_u=c1r43k6l620f&amp;skuId=4156003404362" </w:instrText>
            </w:r>
            <w:r>
              <w:fldChar w:fldCharType="separate"/>
            </w:r>
            <w:r>
              <w:rPr>
                <w:rFonts w:eastAsia="宋体" w:cs="Times New Roman"/>
                <w:color w:val="0563C1"/>
                <w:kern w:val="0"/>
                <w:sz w:val="21"/>
                <w:szCs w:val="21"/>
                <w:u w:val="single"/>
              </w:rPr>
              <w:t>https://detail.tmall.com/item.htm?id=40418589426&amp;spm=a1z09.2.0.0.618f2e8datT17x&amp;_u=c1r43k6l620f&amp;skuId=4156003404362</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0288" behindDoc="0" locked="0" layoutInCell="1" allowOverlap="1">
                  <wp:simplePos x="0" y="0"/>
                  <wp:positionH relativeFrom="column">
                    <wp:posOffset>128905</wp:posOffset>
                  </wp:positionH>
                  <wp:positionV relativeFrom="paragraph">
                    <wp:posOffset>635</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2" cstate="print"/>
                          <a:srcRect t="9023" b="13982"/>
                          <a:stretch>
                            <a:fillRect/>
                          </a:stretch>
                        </pic:blipFill>
                        <pic:spPr>
                          <a:xfrm>
                            <a:off x="0" y="0"/>
                            <a:ext cx="1506855" cy="1137920"/>
                          </a:xfrm>
                          <a:prstGeom prst="rect">
                            <a:avLst/>
                          </a:prstGeom>
                          <a:ln>
                            <a:noFill/>
                          </a:ln>
                        </pic:spPr>
                      </pic:pic>
                    </a:graphicData>
                  </a:graphic>
                </wp:anchor>
              </w:drawing>
            </w:r>
          </w:p>
        </w:tc>
      </w:tr>
      <w:tr>
        <w:tblPrEx>
          <w:tblCellMar>
            <w:top w:w="0" w:type="dxa"/>
            <w:left w:w="108" w:type="dxa"/>
            <w:bottom w:w="0" w:type="dxa"/>
            <w:right w:w="108" w:type="dxa"/>
          </w:tblCellMar>
        </w:tblPrEx>
        <w:trPr>
          <w:trHeight w:val="168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3</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镊子（140mm两件）</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18.8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"https://detail.tmall.com/item.htm?id=42038683223&amp;spm=a1z09.2.0.0.618f2e8datT17x&amp;_u=c1r43k6l6884&amp;skuId=4484968066339" </w:instrText>
            </w:r>
            <w:r>
              <w:fldChar w:fldCharType="separate"/>
            </w:r>
            <w:r>
              <w:rPr>
                <w:rFonts w:eastAsia="宋体" w:cs="Times New Roman"/>
                <w:color w:val="0563C1"/>
                <w:kern w:val="0"/>
                <w:sz w:val="21"/>
                <w:szCs w:val="21"/>
                <w:u w:val="single"/>
              </w:rPr>
              <w:t>https://detail.tmall.com/item.htm?id=42038683223&amp;spm=a1z09.2.0.0.618f2e8datT17x&amp;_u=c1r43k6l6884&amp;skuId=4484968066339</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1312"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3" cstate="print"/>
                          <a:stretch>
                            <a:fillRect/>
                          </a:stretch>
                        </pic:blipFill>
                        <pic:spPr>
                          <a:xfrm>
                            <a:off x="0" y="0"/>
                            <a:ext cx="1561207" cy="1028532"/>
                          </a:xfrm>
                          <a:prstGeom prst="rect">
                            <a:avLst/>
                          </a:prstGeom>
                        </pic:spPr>
                      </pic:pic>
                    </a:graphicData>
                  </a:graphic>
                </wp:anchor>
              </w:drawing>
            </w:r>
          </w:p>
        </w:tc>
      </w:tr>
      <w:tr>
        <w:tblPrEx>
          <w:tblCellMar>
            <w:top w:w="0" w:type="dxa"/>
            <w:left w:w="108" w:type="dxa"/>
            <w:bottom w:w="0" w:type="dxa"/>
            <w:right w:w="108" w:type="dxa"/>
          </w:tblCellMar>
        </w:tblPrEx>
        <w:trPr>
          <w:trHeight w:val="1992"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4</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三角板（33cm）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14.5</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"https://detail.tmall.com/item.htm?id=38879201788&amp;spm=a1z09.2.0.0.618f2e8datT17x&amp;_u=c1r43k6lcd6b&amp;skuId=85683895981" </w:instrText>
            </w:r>
            <w:r>
              <w:fldChar w:fldCharType="separate"/>
            </w:r>
            <w:r>
              <w:rPr>
                <w:rFonts w:eastAsia="宋体" w:cs="Times New Roman"/>
                <w:color w:val="0563C1"/>
                <w:kern w:val="0"/>
                <w:sz w:val="21"/>
                <w:szCs w:val="21"/>
                <w:u w:val="single"/>
              </w:rPr>
              <w:t>https://detail.tmall.com/item.htm?id=38879201788&amp;spm=a1z09.2.0.0.618f2e8datT17x&amp;_u=c1r43k6lcd6b&amp;skuId=85683895981</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2336"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4" cstate="print"/>
                          <a:stretch>
                            <a:fillRect/>
                          </a:stretch>
                        </pic:blipFill>
                        <pic:spPr>
                          <a:xfrm>
                            <a:off x="0" y="0"/>
                            <a:ext cx="1661160" cy="1341120"/>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5</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钢直尺（1m）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"https://detail.tmall.com/item.htm?id=587408384991&amp;spm=a1z09.2.0.0.618f2e8datT17x&amp;_u=c1r43k6lbd87&amp;skuId=4421675443314" </w:instrText>
            </w:r>
            <w:r>
              <w:fldChar w:fldCharType="separate"/>
            </w:r>
            <w:r>
              <w:rPr>
                <w:rFonts w:eastAsia="宋体" w:cs="Times New Roman"/>
                <w:color w:val="0563C1"/>
                <w:kern w:val="0"/>
                <w:sz w:val="21"/>
                <w:szCs w:val="21"/>
                <w:u w:val="single"/>
              </w:rPr>
              <w:t>https://detail.tmall.com/item.htm?id=587408384991&amp;spm=a1z09.2.0.0.618f2e8datT17x&amp;_u=c1r43k6lbd87&amp;skuId=4421675443314</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3360"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5" cstate="print"/>
                          <a:stretch>
                            <a:fillRect/>
                          </a:stretch>
                        </pic:blipFill>
                        <pic:spPr>
                          <a:xfrm>
                            <a:off x="0" y="0"/>
                            <a:ext cx="1324017" cy="127722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6</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钢直尺（50cm）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10.9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"https://detail.tmall.com/item.htm?id=587408384991&amp;spm=a1z09.2.0.0.618f2e8datT17x&amp;_u=c1r43k6lbd87&amp;skuId=4421678323772" </w:instrText>
            </w:r>
            <w:r>
              <w:fldChar w:fldCharType="separate"/>
            </w:r>
            <w:r>
              <w:rPr>
                <w:rFonts w:eastAsia="宋体" w:cs="Times New Roman"/>
                <w:color w:val="0563C1"/>
                <w:kern w:val="0"/>
                <w:sz w:val="21"/>
                <w:szCs w:val="21"/>
                <w:u w:val="single"/>
              </w:rPr>
              <w:t>https://detail.tmall.com/item.htm?id=587408384991&amp;spm=a1z09.2.0.0.618f2e8datT17x&amp;_u=c1r43k6lbd87&amp;skuId=4421678323772</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4384"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6" cstate="print"/>
                          <a:stretch>
                            <a:fillRect/>
                          </a:stretch>
                        </pic:blipFill>
                        <pic:spPr>
                          <a:xfrm>
                            <a:off x="0" y="0"/>
                            <a:ext cx="1428681" cy="1362635"/>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7</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砂纸（320目 10张）</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"https://detail.tmall.com/item.htm?id=576380649122&amp;spm=a1z09.2.0.0.618f2e8datT17x&amp;_u=c1r43k6l6433&amp;skuId=3961351130993" </w:instrText>
            </w:r>
            <w:r>
              <w:fldChar w:fldCharType="separate"/>
            </w:r>
            <w:r>
              <w:rPr>
                <w:rFonts w:eastAsia="宋体" w:cs="Times New Roman"/>
                <w:color w:val="0563C1"/>
                <w:kern w:val="0"/>
                <w:sz w:val="21"/>
                <w:szCs w:val="21"/>
                <w:u w:val="single"/>
              </w:rPr>
              <w:t>https://detail.tmall.com/item.htm?id=576380649122&amp;spm=a1z09.2.0.0.618f2e8datT17x&amp;_u=c1r43k6l6433&amp;skuId=3961351130993</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4384" behindDoc="0" locked="0" layoutInCell="1" allowOverlap="1">
                  <wp:simplePos x="0" y="0"/>
                  <wp:positionH relativeFrom="column">
                    <wp:posOffset>149225</wp:posOffset>
                  </wp:positionH>
                  <wp:positionV relativeFrom="paragraph">
                    <wp:posOffset>-154940</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7" cstate="print"/>
                          <a:srcRect b="19790"/>
                          <a:stretch>
                            <a:fillRect/>
                          </a:stretch>
                        </pic:blipFill>
                        <pic:spPr>
                          <a:xfrm>
                            <a:off x="0" y="0"/>
                            <a:ext cx="1278255" cy="103251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8</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水口钳（5寸）</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"https://detail.tmall.com/item.htm?id=605335966539&amp;spm=a1z09.2.0.0.618f2e8datT17x&amp;_u=c1r43k6l76c7&amp;skuId=4409495066263" </w:instrText>
            </w:r>
            <w:r>
              <w:fldChar w:fldCharType="separate"/>
            </w:r>
            <w:r>
              <w:rPr>
                <w:rFonts w:eastAsia="宋体" w:cs="Times New Roman"/>
                <w:color w:val="0563C1"/>
                <w:kern w:val="0"/>
                <w:sz w:val="21"/>
                <w:szCs w:val="21"/>
                <w:u w:val="single"/>
              </w:rPr>
              <w:t>https://detail.tmall.com/item.htm?id=605335966539&amp;spm=a1z09.2.0.0.618f2e8datT17x&amp;_u=c1r43k6l76c7&amp;skuId=4409495066263</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5408" behindDoc="0" locked="0" layoutInCell="1" allowOverlap="1">
                  <wp:simplePos x="0" y="0"/>
                  <wp:positionH relativeFrom="column">
                    <wp:posOffset>401955</wp:posOffset>
                  </wp:positionH>
                  <wp:positionV relativeFrom="paragraph">
                    <wp:posOffset>-20955</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8" cstate="print"/>
                          <a:srcRect l="27712" t="11239"/>
                          <a:stretch>
                            <a:fillRect/>
                          </a:stretch>
                        </pic:blipFill>
                        <pic:spPr>
                          <a:xfrm>
                            <a:off x="0" y="0"/>
                            <a:ext cx="969010" cy="116967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9</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剪刀</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（大号）</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7.9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"https://detail.tmall.com/item.htm?id=532140964075&amp;spm=a1z09.2.0.0.618f2e8datT17x&amp;_u=c1r43k6l7217&amp;skuId=4222319791390" </w:instrText>
            </w:r>
            <w:r>
              <w:fldChar w:fldCharType="separate"/>
            </w:r>
            <w:r>
              <w:rPr>
                <w:rFonts w:eastAsia="宋体" w:cs="Times New Roman"/>
                <w:color w:val="0563C1"/>
                <w:kern w:val="0"/>
                <w:sz w:val="21"/>
                <w:szCs w:val="21"/>
                <w:u w:val="single"/>
              </w:rPr>
              <w:t>https://detail.tmall.com/item.htm?id=532140964075&amp;spm=a1z09.2.0.0.618f2e8datT17x&amp;_u=c1r43k6l7217&amp;skuId=4222319791390</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6432" behindDoc="0" locked="0" layoutInCell="1" allowOverlap="1">
                  <wp:simplePos x="0" y="0"/>
                  <wp:positionH relativeFrom="column">
                    <wp:posOffset>739775</wp:posOffset>
                  </wp:positionH>
                  <wp:positionV relativeFrom="paragraph">
                    <wp:posOffset>93345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cstate="print"/>
                          <a:srcRect l="64226" t="9171"/>
                          <a:stretch>
                            <a:fillRect/>
                          </a:stretch>
                        </pic:blipFill>
                        <pic:spPr>
                          <a:xfrm>
                            <a:off x="0" y="0"/>
                            <a:ext cx="493395" cy="1215390"/>
                          </a:xfrm>
                          <a:prstGeom prst="rect">
                            <a:avLst/>
                          </a:prstGeom>
                          <a:ln>
                            <a:noFill/>
                          </a:ln>
                        </pic:spPr>
                      </pic:pic>
                    </a:graphicData>
                  </a:graphic>
                </wp:anchor>
              </w:drawing>
            </w:r>
          </w:p>
        </w:tc>
      </w:tr>
      <w:tr>
        <w:tblPrEx>
          <w:tblCellMar>
            <w:top w:w="0" w:type="dxa"/>
            <w:left w:w="108" w:type="dxa"/>
            <w:bottom w:w="0" w:type="dxa"/>
            <w:right w:w="108" w:type="dxa"/>
          </w:tblCellMar>
        </w:tblPrEx>
        <w:trPr>
          <w:trHeight w:val="248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10</w:t>
            </w:r>
          </w:p>
        </w:tc>
        <w:tc>
          <w:tcPr>
            <w:tcW w:w="2014" w:type="dxa"/>
            <w:tcBorders>
              <w:top w:val="nil"/>
              <w:left w:val="nil"/>
              <w:bottom w:val="nil"/>
              <w:right w:val="nil"/>
            </w:tcBorders>
            <w:shd w:val="clear" w:color="auto" w:fill="auto"/>
            <w:vAlign w:val="center"/>
          </w:tcPr>
          <w:p>
            <w:pPr>
              <w:widowControl/>
              <w:spacing w:line="240" w:lineRule="auto"/>
              <w:ind w:firstLine="0" w:firstLineChars="0"/>
              <w:jc w:val="center"/>
              <w:rPr>
                <w:rFonts w:eastAsia="宋体" w:cs="Times New Roman"/>
                <w:b/>
                <w:bCs/>
                <w:color w:val="000000"/>
                <w:kern w:val="0"/>
                <w:sz w:val="21"/>
                <w:szCs w:val="21"/>
              </w:rPr>
            </w:pPr>
            <w:r>
              <w:rPr>
                <w:rFonts w:eastAsia="宋体" w:cs="Times New Roman"/>
                <w:color w:val="000000"/>
                <w:kern w:val="0"/>
                <w:sz w:val="21"/>
                <w:szCs w:val="21"/>
              </w:rPr>
              <w:t>田岛大号美工刀</w:t>
            </w:r>
          </w:p>
        </w:tc>
        <w:tc>
          <w:tcPr>
            <w:tcW w:w="42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15.1</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"https://detail.tmall.com/item.htm?spm=a230r.1.14.27.49fe5955Bg5IN0&amp;id=45382216696&amp;ns=1&amp;abbucket=5&amp;skuId=102778196297" </w:instrText>
            </w:r>
            <w:r>
              <w:fldChar w:fldCharType="separate"/>
            </w:r>
            <w:r>
              <w:rPr>
                <w:rFonts w:eastAsia="宋体" w:cs="Times New Roman"/>
                <w:color w:val="0563C1"/>
                <w:kern w:val="0"/>
                <w:sz w:val="21"/>
                <w:szCs w:val="21"/>
                <w:u w:val="single"/>
              </w:rPr>
              <w:t>https://detail.tmall.com/item.htm?spm=a230r.1.14.27.49fe5955Bg5IN0&amp;id=45382216696&amp;ns=1&amp;abbucket=5&amp;skuId=102778196297</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7456" behindDoc="0" locked="0" layoutInCell="1" allowOverlap="1">
                  <wp:simplePos x="0" y="0"/>
                  <wp:positionH relativeFrom="column">
                    <wp:posOffset>149860</wp:posOffset>
                  </wp:positionH>
                  <wp:positionV relativeFrom="paragraph">
                    <wp:posOffset>-37465</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0" cstate="print"/>
                          <a:stretch>
                            <a:fillRect/>
                          </a:stretch>
                        </pic:blipFill>
                        <pic:spPr>
                          <a:xfrm>
                            <a:off x="0" y="0"/>
                            <a:ext cx="1463040" cy="1447800"/>
                          </a:xfrm>
                          <a:prstGeom prst="rect">
                            <a:avLst/>
                          </a:prstGeom>
                        </pic:spPr>
                      </pic:pic>
                    </a:graphicData>
                  </a:graphic>
                </wp:anchor>
              </w:drawing>
            </w:r>
          </w:p>
        </w:tc>
      </w:tr>
      <w:tr>
        <w:tblPrEx>
          <w:tblCellMar>
            <w:top w:w="0" w:type="dxa"/>
            <w:left w:w="108" w:type="dxa"/>
            <w:bottom w:w="0" w:type="dxa"/>
            <w:right w:w="108" w:type="dxa"/>
          </w:tblCellMar>
        </w:tblPrEx>
        <w:trPr>
          <w:trHeight w:val="93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11</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十字大扁头自攻钉（M4*10 100只）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2.7</w:t>
            </w:r>
          </w:p>
        </w:tc>
        <w:tc>
          <w:tcPr>
            <w:tcW w:w="32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eastAsia="宋体" w:cs="Times New Roman"/>
                <w:color w:val="0563C1"/>
                <w:kern w:val="0"/>
                <w:sz w:val="21"/>
                <w:szCs w:val="21"/>
                <w:u w:val="single"/>
              </w:rPr>
            </w:pPr>
            <w:r>
              <w:fldChar w:fldCharType="begin"/>
            </w:r>
            <w:r>
              <w:instrText xml:space="preserve"> HYPERLINK "https://detail.tmall.com/item.htm?id=535361871499&amp;spm=a1z09.2.0.0.618f2e8datT17x&amp;_u=c1r43k6lae55&amp;skuId=3519386786531" </w:instrText>
            </w:r>
            <w:r>
              <w:fldChar w:fldCharType="separate"/>
            </w:r>
            <w:r>
              <w:rPr>
                <w:rFonts w:eastAsia="宋体" w:cs="Times New Roman"/>
                <w:color w:val="0563C1"/>
                <w:kern w:val="0"/>
                <w:sz w:val="21"/>
                <w:szCs w:val="21"/>
                <w:u w:val="single"/>
              </w:rPr>
              <w:t>https://detail.tmall.com/item.htm?id=535361871499&amp;spm=a1z09.2.0.0.618f2e8datT17x&amp;_u=c1r43k6lae55&amp;skuId=3519386786531</w:t>
            </w:r>
            <w:r>
              <w:rPr>
                <w:rFonts w:eastAsia="宋体" w:cs="Times New Roman"/>
                <w:color w:val="0563C1"/>
                <w:kern w:val="0"/>
                <w:sz w:val="21"/>
                <w:szCs w:val="21"/>
                <w:u w:val="single"/>
              </w:rPr>
              <w:fldChar w:fldCharType="end"/>
            </w:r>
          </w:p>
        </w:tc>
        <w:tc>
          <w:tcPr>
            <w:tcW w:w="2523" w:type="dxa"/>
            <w:vMerge w:val="restart"/>
            <w:tcBorders>
              <w:top w:val="nil"/>
              <w:left w:val="nil"/>
              <w:bottom w:val="nil"/>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8480" behindDoc="0" locked="0" layoutInCell="1" allowOverlap="1">
                  <wp:simplePos x="0" y="0"/>
                  <wp:positionH relativeFrom="column">
                    <wp:posOffset>15875</wp:posOffset>
                  </wp:positionH>
                  <wp:positionV relativeFrom="paragraph">
                    <wp:posOffset>-220980</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1" cstate="print"/>
                          <a:srcRect t="19384" b="10028"/>
                          <a:stretch>
                            <a:fillRect/>
                          </a:stretch>
                        </pic:blipFill>
                        <pic:spPr>
                          <a:xfrm>
                            <a:off x="0" y="0"/>
                            <a:ext cx="1554480" cy="986155"/>
                          </a:xfrm>
                          <a:prstGeom prst="rect">
                            <a:avLst/>
                          </a:prstGeom>
                          <a:ln>
                            <a:noFill/>
                          </a:ln>
                        </pic:spPr>
                      </pic:pic>
                    </a:graphicData>
                  </a:graphic>
                </wp:anchor>
              </w:drawing>
            </w:r>
          </w:p>
        </w:tc>
      </w:tr>
      <w:tr>
        <w:tblPrEx>
          <w:tblCellMar>
            <w:top w:w="0" w:type="dxa"/>
            <w:left w:w="108" w:type="dxa"/>
            <w:bottom w:w="0" w:type="dxa"/>
            <w:right w:w="108" w:type="dxa"/>
          </w:tblCellMar>
        </w:tblPrEx>
        <w:trPr>
          <w:trHeight w:val="87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12</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十字大扁头自攻钉（M4*12 100只）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2.8</w:t>
            </w:r>
          </w:p>
        </w:tc>
        <w:tc>
          <w:tcPr>
            <w:tcW w:w="32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20"/>
              <w:jc w:val="left"/>
              <w:rPr>
                <w:rFonts w:eastAsia="宋体" w:cs="Times New Roman"/>
                <w:color w:val="0563C1"/>
                <w:kern w:val="0"/>
                <w:sz w:val="21"/>
                <w:szCs w:val="21"/>
                <w:u w:val="single"/>
              </w:rPr>
            </w:pPr>
          </w:p>
        </w:tc>
        <w:tc>
          <w:tcPr>
            <w:tcW w:w="2523" w:type="dxa"/>
            <w:vMerge w:val="continue"/>
            <w:tcBorders>
              <w:top w:val="nil"/>
              <w:left w:val="nil"/>
              <w:bottom w:val="single" w:color="auto" w:sz="4" w:space="0"/>
              <w:right w:val="single" w:color="auto" w:sz="4" w:space="0"/>
            </w:tcBorders>
            <w:vAlign w:val="center"/>
          </w:tcPr>
          <w:p>
            <w:pPr>
              <w:widowControl/>
              <w:jc w:val="left"/>
              <w:rPr>
                <w:rFonts w:eastAsia="宋体" w:cs="Times New Roman"/>
                <w:color w:val="000000"/>
                <w:kern w:val="0"/>
                <w:szCs w:val="21"/>
              </w:rPr>
            </w:pP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13</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十字大扁头自攻钉（M4*16 100只）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20"/>
              <w:jc w:val="left"/>
              <w:rPr>
                <w:rFonts w:eastAsia="宋体" w:cs="Times New Roman"/>
                <w:color w:val="0563C1"/>
                <w:kern w:val="0"/>
                <w:sz w:val="21"/>
                <w:szCs w:val="21"/>
                <w:u w:val="single"/>
              </w:rPr>
            </w:pPr>
          </w:p>
        </w:tc>
        <w:tc>
          <w:tcPr>
            <w:tcW w:w="2523" w:type="dxa"/>
            <w:vMerge w:val="continue"/>
            <w:tcBorders>
              <w:top w:val="nil"/>
              <w:left w:val="nil"/>
              <w:bottom w:val="single" w:color="auto" w:sz="4" w:space="0"/>
              <w:right w:val="single" w:color="auto" w:sz="4" w:space="0"/>
            </w:tcBorders>
            <w:vAlign w:val="center"/>
          </w:tcPr>
          <w:p>
            <w:pPr>
              <w:widowControl/>
              <w:jc w:val="left"/>
              <w:rPr>
                <w:rFonts w:eastAsia="宋体" w:cs="Times New Roman"/>
                <w:color w:val="000000"/>
                <w:kern w:val="0"/>
                <w:szCs w:val="21"/>
              </w:rPr>
            </w:pPr>
          </w:p>
        </w:tc>
      </w:tr>
      <w:tr>
        <w:tblPrEx>
          <w:tblCellMar>
            <w:top w:w="0" w:type="dxa"/>
            <w:left w:w="108" w:type="dxa"/>
            <w:bottom w:w="0" w:type="dxa"/>
            <w:right w:w="108" w:type="dxa"/>
          </w:tblCellMar>
        </w:tblPrEx>
        <w:trPr>
          <w:trHeight w:val="168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14</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A3卡纸  3.0毫米</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包</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color="auto" w:sz="4" w:space="0"/>
              <w:right w:val="nil"/>
            </w:tcBorders>
            <w:shd w:val="clear" w:color="auto" w:fill="auto"/>
            <w:noWrap/>
            <w:vAlign w:val="center"/>
          </w:tcPr>
          <w:p>
            <w:pPr>
              <w:widowControl/>
              <w:spacing w:line="240" w:lineRule="auto"/>
              <w:rPr>
                <w:rFonts w:eastAsia="宋体" w:cs="Times New Roman"/>
                <w:color w:val="0563C1"/>
                <w:kern w:val="0"/>
                <w:sz w:val="21"/>
                <w:szCs w:val="21"/>
                <w:u w:val="single"/>
              </w:rPr>
            </w:pPr>
            <w:r>
              <w:fldChar w:fldCharType="begin"/>
            </w:r>
            <w:r>
              <w:instrText xml:space="preserve"> HYPERLINK "https://item.taobao.com/item.htm?spm=a1z09.2.0.0.4e2a2e8do67KB6&amp;id=531970388373&amp;_u=b1r43k6lb929" </w:instrText>
            </w:r>
            <w:r>
              <w:fldChar w:fldCharType="separate"/>
            </w:r>
            <w:r>
              <w:rPr>
                <w:rFonts w:eastAsia="宋体" w:cs="Times New Roman"/>
                <w:color w:val="0563C1"/>
                <w:kern w:val="0"/>
                <w:sz w:val="21"/>
                <w:szCs w:val="21"/>
                <w:u w:val="single"/>
              </w:rPr>
              <w:t>https://item.taobao.com/item.htm?spm=a1z09.2.0.0.4e2a2e8do67KB6&amp;id=531970388373&amp;_u=b1r43k6lb929</w:t>
            </w:r>
            <w:r>
              <w:rPr>
                <w:rFonts w:eastAsia="宋体" w:cs="Times New Roman"/>
                <w:color w:val="0563C1"/>
                <w:kern w:val="0"/>
                <w:sz w:val="21"/>
                <w:szCs w:val="21"/>
                <w:u w:val="single"/>
              </w:rPr>
              <w:fldChar w:fldCharType="end"/>
            </w:r>
          </w:p>
        </w:tc>
        <w:tc>
          <w:tcPr>
            <w:tcW w:w="25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9504" behindDoc="0" locked="0" layoutInCell="1" allowOverlap="1">
                  <wp:simplePos x="0" y="0"/>
                  <wp:positionH relativeFrom="column">
                    <wp:posOffset>197485</wp:posOffset>
                  </wp:positionH>
                  <wp:positionV relativeFrom="paragraph">
                    <wp:posOffset>3175</wp:posOffset>
                  </wp:positionV>
                  <wp:extent cx="1478280" cy="1158240"/>
                  <wp:effectExtent l="0" t="0" r="76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2" cstate="print"/>
                          <a:stretch>
                            <a:fillRect/>
                          </a:stretch>
                        </pic:blipFill>
                        <pic:spPr>
                          <a:xfrm>
                            <a:off x="0" y="0"/>
                            <a:ext cx="1478280" cy="1158240"/>
                          </a:xfrm>
                          <a:prstGeom prst="rect">
                            <a:avLst/>
                          </a:prstGeom>
                        </pic:spPr>
                      </pic:pic>
                    </a:graphicData>
                  </a:graphic>
                </wp:anchor>
              </w:drawing>
            </w:r>
          </w:p>
        </w:tc>
      </w:tr>
    </w:tbl>
    <w:p>
      <w:pPr>
        <w:rPr>
          <w:rFonts w:eastAsia="宋体" w:cs="Times New Roman"/>
          <w:szCs w:val="21"/>
        </w:rPr>
        <w:sectPr>
          <w:headerReference r:id="rId9" w:type="default"/>
          <w:footerReference r:id="rId10" w:type="default"/>
          <w:pgSz w:w="11906" w:h="16838"/>
          <w:pgMar w:top="1418" w:right="1077" w:bottom="1418" w:left="964" w:header="680" w:footer="907" w:gutter="0"/>
          <w:pgNumType w:start="18"/>
          <w:cols w:space="425" w:num="1"/>
          <w:docGrid w:type="linesAndChars" w:linePitch="326" w:charSpace="0"/>
        </w:sectPr>
      </w:pPr>
    </w:p>
    <w:p>
      <w:pPr>
        <w:ind w:firstLine="0" w:firstLineChars="0"/>
        <w:rPr>
          <w:rFonts w:eastAsia="黑体" w:cs="Times New Roman"/>
          <w:b/>
          <w:bCs/>
          <w:color w:val="000000"/>
          <w:kern w:val="0"/>
          <w:sz w:val="28"/>
          <w:szCs w:val="28"/>
        </w:rPr>
      </w:pPr>
      <w:r>
        <w:rPr>
          <w:rFonts w:eastAsia="黑体" w:cs="Times New Roman"/>
          <w:b/>
          <w:bCs/>
          <w:color w:val="000000"/>
          <w:kern w:val="0"/>
          <w:sz w:val="28"/>
          <w:szCs w:val="28"/>
        </w:rPr>
        <w:t>附件3：</w:t>
      </w:r>
      <w:r>
        <w:rPr>
          <w:rFonts w:eastAsia="黑体" w:cs="Times New Roman"/>
          <w:b/>
          <w:color w:val="000000"/>
          <w:kern w:val="0"/>
          <w:sz w:val="28"/>
          <w:szCs w:val="28"/>
        </w:rPr>
        <w:t>2022年</w:t>
      </w:r>
      <w:r>
        <w:rPr>
          <w:rFonts w:hint="eastAsia" w:eastAsia="黑体" w:cs="Times New Roman"/>
          <w:b/>
          <w:color w:val="000000"/>
          <w:kern w:val="0"/>
          <w:sz w:val="28"/>
          <w:szCs w:val="28"/>
        </w:rPr>
        <w:t>全国</w:t>
      </w:r>
      <w:r>
        <w:rPr>
          <w:rFonts w:eastAsia="黑体" w:cs="Times New Roman"/>
          <w:b/>
          <w:color w:val="000000"/>
          <w:kern w:val="0"/>
          <w:sz w:val="28"/>
          <w:szCs w:val="28"/>
        </w:rPr>
        <w:t>第十五届大学生结构设计竞赛理论方案（模板）</w:t>
      </w:r>
    </w:p>
    <w:p>
      <w:pPr>
        <w:ind w:firstLine="0" w:firstLineChars="0"/>
        <w:jc w:val="center"/>
        <w:rPr>
          <w:rFonts w:eastAsia="宋体" w:cs="Times New Roman"/>
          <w:color w:val="000000"/>
          <w:kern w:val="0"/>
        </w:rPr>
      </w:pPr>
    </w:p>
    <w:sdt>
      <w:sdtPr>
        <w:rPr>
          <w:rFonts w:cs="Times New Roman"/>
        </w:rPr>
        <w:id w:val="1015726268"/>
      </w:sdtPr>
      <w:sdtEndPr>
        <w:rPr>
          <w:rFonts w:cs="Times New Roman"/>
        </w:rPr>
      </w:sdtEndPr>
      <w:sdtContent>
        <w:p>
          <w:pPr>
            <w:ind w:firstLine="0" w:firstLineChars="0"/>
            <w:jc w:val="center"/>
            <w:rPr>
              <w:rFonts w:cs="Times New Roman"/>
            </w:rPr>
          </w:pPr>
        </w:p>
        <w:p>
          <w:pPr>
            <w:ind w:firstLine="0" w:firstLineChars="0"/>
            <w:jc w:val="center"/>
            <w:rPr>
              <w:rFonts w:eastAsia="黑体" w:cs="Times New Roman"/>
              <w:b/>
              <w:sz w:val="44"/>
              <w:szCs w:val="52"/>
            </w:rPr>
          </w:pPr>
          <w:r>
            <w:rPr>
              <w:rFonts w:hint="eastAsia" w:eastAsia="黑体" w:cs="Times New Roman"/>
              <w:b/>
              <w:sz w:val="44"/>
              <w:szCs w:val="52"/>
            </w:rPr>
            <w:t>全国</w:t>
          </w:r>
          <w:r>
            <w:rPr>
              <w:rFonts w:eastAsia="黑体" w:cs="Times New Roman"/>
              <w:b/>
              <w:sz w:val="44"/>
              <w:szCs w:val="52"/>
            </w:rPr>
            <w:t>第十五届大学生结构设计竞赛理论方案</w:t>
          </w:r>
        </w:p>
        <w:p>
          <w:pPr>
            <w:ind w:firstLine="0" w:firstLineChars="0"/>
            <w:jc w:val="center"/>
            <w:rPr>
              <w:rFonts w:eastAsia="华文楷体" w:cs="Times New Roman"/>
              <w:b/>
              <w:sz w:val="84"/>
              <w:szCs w:val="84"/>
            </w:rPr>
          </w:pPr>
        </w:p>
        <w:p>
          <w:pPr>
            <w:ind w:firstLine="0" w:firstLineChars="0"/>
            <w:jc w:val="center"/>
            <w:rPr>
              <w:rFonts w:eastAsia="华文楷体" w:cs="Times New Roman"/>
              <w:b/>
              <w:sz w:val="44"/>
              <w:szCs w:val="84"/>
            </w:rPr>
          </w:pPr>
        </w:p>
        <w:p>
          <w:pPr>
            <w:ind w:firstLine="0" w:firstLineChars="0"/>
            <w:jc w:val="center"/>
            <w:rPr>
              <w:rFonts w:eastAsia="微软雅黑" w:cs="Times New Roman"/>
              <w:b/>
              <w:sz w:val="44"/>
              <w:szCs w:val="84"/>
            </w:rPr>
          </w:pPr>
        </w:p>
        <w:p>
          <w:pPr>
            <w:ind w:firstLine="0" w:firstLineChars="0"/>
            <w:jc w:val="center"/>
            <w:rPr>
              <w:rFonts w:eastAsia="华文楷体" w:cs="Times New Roman"/>
              <w:b/>
              <w:color w:val="FF0000"/>
              <w:sz w:val="32"/>
              <w:szCs w:val="32"/>
            </w:rPr>
          </w:pPr>
          <w:r>
            <w:rPr>
              <w:rFonts w:eastAsia="华文楷体" w:cs="Times New Roman"/>
              <w:b/>
              <w:color w:val="FF0000"/>
              <w:sz w:val="32"/>
              <w:szCs w:val="32"/>
            </w:rPr>
            <w:t>（不要出现学校名称）</w:t>
          </w:r>
        </w:p>
        <w:p>
          <w:pPr>
            <w:ind w:firstLine="0" w:firstLineChars="0"/>
            <w:jc w:val="center"/>
            <w:rPr>
              <w:rFonts w:eastAsia="黑体" w:cs="Times New Roman"/>
              <w:sz w:val="36"/>
              <w:szCs w:val="30"/>
            </w:rPr>
          </w:pPr>
          <w:r>
            <w:rPr>
              <w:rFonts w:eastAsia="华文楷体" w:cs="Times New Roman"/>
              <w:b/>
              <w:color w:val="FF0000"/>
              <w:sz w:val="32"/>
              <w:szCs w:val="32"/>
            </w:rPr>
            <w:t>（模板中的红字请删除）</w:t>
          </w:r>
        </w:p>
        <w:p>
          <w:pPr>
            <w:ind w:firstLine="0" w:firstLineChars="0"/>
            <w:jc w:val="center"/>
            <w:rPr>
              <w:rFonts w:eastAsia="黑体" w:cs="Times New Roman"/>
              <w:sz w:val="36"/>
              <w:szCs w:val="30"/>
            </w:rPr>
          </w:pPr>
        </w:p>
        <w:p>
          <w:pPr>
            <w:ind w:firstLine="0" w:firstLineChars="0"/>
            <w:jc w:val="center"/>
            <w:rPr>
              <w:rFonts w:eastAsia="黑体" w:cs="Times New Roman"/>
              <w:sz w:val="36"/>
              <w:szCs w:val="30"/>
            </w:rPr>
          </w:pPr>
        </w:p>
        <w:p>
          <w:pPr>
            <w:tabs>
              <w:tab w:val="left" w:pos="5940"/>
            </w:tabs>
            <w:spacing w:line="240" w:lineRule="auto"/>
            <w:ind w:firstLine="0" w:firstLineChars="0"/>
            <w:jc w:val="center"/>
            <w:rPr>
              <w:rFonts w:cs="Times New Roman"/>
              <w:sz w:val="52"/>
              <w:szCs w:val="52"/>
            </w:rPr>
          </w:pPr>
          <w:r>
            <w:rPr>
              <w:rFonts w:eastAsia="黑体" w:cs="Times New Roman"/>
              <w:b/>
              <w:sz w:val="44"/>
              <w:szCs w:val="52"/>
            </w:rPr>
            <w:t>三重木塔结构模型设计与制作</w:t>
          </w:r>
        </w:p>
        <w:p>
          <w:pPr>
            <w:tabs>
              <w:tab w:val="left" w:pos="5940"/>
            </w:tabs>
            <w:spacing w:line="240" w:lineRule="auto"/>
            <w:ind w:firstLine="0" w:firstLineChars="0"/>
            <w:jc w:val="center"/>
            <w:rPr>
              <w:rFonts w:cs="Times New Roman"/>
              <w:sz w:val="52"/>
              <w:szCs w:val="52"/>
            </w:rPr>
          </w:pPr>
        </w:p>
        <w:p>
          <w:pPr>
            <w:tabs>
              <w:tab w:val="left" w:pos="5940"/>
            </w:tabs>
            <w:spacing w:line="240" w:lineRule="auto"/>
            <w:ind w:firstLine="0" w:firstLineChars="0"/>
            <w:jc w:val="center"/>
            <w:rPr>
              <w:rFonts w:cs="Times New Roman"/>
              <w:sz w:val="52"/>
              <w:szCs w:val="52"/>
            </w:rPr>
          </w:pPr>
        </w:p>
        <w:p>
          <w:pPr>
            <w:tabs>
              <w:tab w:val="left" w:pos="5940"/>
            </w:tabs>
            <w:spacing w:line="240" w:lineRule="auto"/>
            <w:ind w:firstLine="0" w:firstLineChars="0"/>
            <w:jc w:val="center"/>
            <w:rPr>
              <w:rFonts w:cs="Times New Roman"/>
              <w:sz w:val="52"/>
              <w:szCs w:val="52"/>
            </w:rPr>
          </w:pPr>
        </w:p>
        <w:p>
          <w:pPr>
            <w:tabs>
              <w:tab w:val="left" w:pos="5940"/>
            </w:tabs>
            <w:spacing w:line="240" w:lineRule="auto"/>
            <w:ind w:firstLine="0" w:firstLineChars="0"/>
            <w:rPr>
              <w:rFonts w:cs="Times New Roman"/>
              <w:sz w:val="52"/>
              <w:szCs w:val="52"/>
            </w:rPr>
          </w:pPr>
        </w:p>
        <w:p>
          <w:pPr>
            <w:tabs>
              <w:tab w:val="left" w:pos="5940"/>
            </w:tabs>
            <w:spacing w:line="240" w:lineRule="auto"/>
            <w:ind w:firstLine="0" w:firstLineChars="0"/>
            <w:jc w:val="center"/>
            <w:rPr>
              <w:rFonts w:cs="Times New Roman"/>
              <w:b/>
              <w:sz w:val="30"/>
              <w:szCs w:val="30"/>
            </w:rPr>
          </w:pPr>
          <w:r>
            <w:rPr>
              <w:rFonts w:hint="eastAsia" w:cs="Times New Roman"/>
              <w:b/>
              <w:sz w:val="30"/>
              <w:szCs w:val="30"/>
            </w:rPr>
            <w:t>全国</w:t>
          </w:r>
          <w:r>
            <w:rPr>
              <w:rFonts w:cs="Times New Roman"/>
              <w:b/>
              <w:sz w:val="30"/>
              <w:szCs w:val="30"/>
            </w:rPr>
            <w:t>第十五届大学生结构设计竞赛组织委员会</w:t>
          </w:r>
        </w:p>
        <w:p>
          <w:pPr>
            <w:tabs>
              <w:tab w:val="left" w:pos="5940"/>
            </w:tabs>
            <w:spacing w:line="240" w:lineRule="auto"/>
            <w:ind w:firstLine="0" w:firstLineChars="0"/>
            <w:jc w:val="center"/>
            <w:rPr>
              <w:rFonts w:cs="Times New Roman"/>
              <w:sz w:val="28"/>
              <w:szCs w:val="28"/>
            </w:rPr>
          </w:pPr>
          <w:r>
            <w:rPr>
              <w:rFonts w:cs="Times New Roman"/>
              <w:b/>
              <w:sz w:val="30"/>
              <w:szCs w:val="30"/>
            </w:rPr>
            <w:t>2022年10月</w:t>
          </w:r>
        </w:p>
        <w:p>
          <w:pPr>
            <w:tabs>
              <w:tab w:val="left" w:pos="6120"/>
              <w:tab w:val="left" w:pos="8880"/>
            </w:tabs>
            <w:spacing w:line="240" w:lineRule="auto"/>
            <w:ind w:firstLine="0" w:firstLineChars="0"/>
            <w:rPr>
              <w:rFonts w:cs="Times New Roman"/>
              <w:sz w:val="52"/>
              <w:szCs w:val="52"/>
            </w:rPr>
          </w:pPr>
          <w:r>
            <w:rPr>
              <w:rFonts w:cs="Times New Roman"/>
            </w:rPr>
            <w:br w:type="page"/>
          </w:r>
        </w:p>
        <w:sdt>
          <w:sdtPr>
            <w:rPr>
              <w:rFonts w:ascii="Times New Roman" w:hAnsi="Times New Roman" w:eastAsia="楷体" w:cstheme="minorBidi"/>
              <w:color w:val="auto"/>
              <w:kern w:val="2"/>
              <w:sz w:val="24"/>
              <w:szCs w:val="24"/>
              <w:lang w:val="zh-CN"/>
            </w:rPr>
            <w:id w:val="-1243643491"/>
            <w:docPartObj>
              <w:docPartGallery w:val="Table of Contents"/>
              <w:docPartUnique/>
            </w:docPartObj>
          </w:sdtPr>
          <w:sdtEndPr>
            <w:rPr>
              <w:rFonts w:ascii="Times New Roman" w:hAnsi="Times New Roman" w:eastAsia="楷体" w:cstheme="minorBidi"/>
              <w:b/>
              <w:bCs/>
              <w:color w:val="auto"/>
              <w:kern w:val="2"/>
              <w:sz w:val="24"/>
              <w:szCs w:val="24"/>
              <w:lang w:val="zh-CN"/>
            </w:rPr>
          </w:sdtEndPr>
          <w:sdtContent>
            <w:p>
              <w:pPr>
                <w:pStyle w:val="45"/>
              </w:pPr>
              <w:r>
                <w:rPr>
                  <w:lang w:val="zh-CN"/>
                </w:rPr>
                <w:t>目录</w:t>
              </w:r>
            </w:p>
            <w:p>
              <w:pPr>
                <w:pStyle w:val="13"/>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"_Toc91064258" </w:instrText>
              </w:r>
              <w:r>
                <w:fldChar w:fldCharType="separate"/>
              </w:r>
              <w:r>
                <w:rPr>
                  <w:rStyle w:val="21"/>
                </w:rPr>
                <w:t>1</w:t>
              </w:r>
              <w:r>
                <w:rPr>
                  <w:rFonts w:asciiTheme="minorHAnsi" w:hAnsiTheme="minorHAnsi" w:eastAsiaTheme="minorEastAsia" w:cstheme="minorBidi"/>
                  <w:kern w:val="2"/>
                  <w:sz w:val="21"/>
                  <w:szCs w:val="22"/>
                </w:rPr>
                <w:tab/>
              </w:r>
              <w:r>
                <w:rPr>
                  <w:rStyle w:val="21"/>
                </w:rPr>
                <w:t>选题背景</w:t>
              </w:r>
              <w:r>
                <w:tab/>
              </w:r>
              <w:r>
                <w:fldChar w:fldCharType="begin"/>
              </w:r>
              <w:r>
                <w:instrText xml:space="preserve"> PAGEREF _Toc91064258 \h </w:instrText>
              </w:r>
              <w:r>
                <w:fldChar w:fldCharType="separate"/>
              </w:r>
              <w:r>
                <w:t>1</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"_Toc91064259" </w:instrText>
              </w:r>
              <w:r>
                <w:fldChar w:fldCharType="separate"/>
              </w:r>
              <w:r>
                <w:rPr>
                  <w:rStyle w:val="21"/>
                </w:rPr>
                <w:t>2</w:t>
              </w:r>
              <w:r>
                <w:rPr>
                  <w:rFonts w:asciiTheme="minorHAnsi" w:hAnsiTheme="minorHAnsi" w:eastAsiaTheme="minorEastAsia" w:cstheme="minorBidi"/>
                  <w:kern w:val="2"/>
                  <w:sz w:val="21"/>
                  <w:szCs w:val="22"/>
                </w:rPr>
                <w:tab/>
              </w:r>
              <w:r>
                <w:rPr>
                  <w:rStyle w:val="21"/>
                </w:rPr>
                <w:t>模型及加载要求</w:t>
              </w:r>
              <w:r>
                <w:tab/>
              </w:r>
              <w:r>
                <w:fldChar w:fldCharType="begin"/>
              </w:r>
              <w:r>
                <w:instrText xml:space="preserve"> PAGEREF _Toc91064259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"_Toc91064260" </w:instrText>
              </w:r>
              <w:r>
                <w:fldChar w:fldCharType="separate"/>
              </w:r>
              <w:r>
                <w:rPr>
                  <w:rStyle w:val="21"/>
                </w:rPr>
                <w:t>2.1</w:t>
              </w:r>
              <w:r>
                <w:rPr>
                  <w:rFonts w:asciiTheme="minorHAnsi" w:hAnsiTheme="minorHAnsi" w:eastAsiaTheme="minorEastAsia" w:cstheme="minorBidi"/>
                  <w:kern w:val="2"/>
                  <w:sz w:val="21"/>
                  <w:szCs w:val="22"/>
                </w:rPr>
                <w:tab/>
              </w:r>
              <w:r>
                <w:rPr>
                  <w:rStyle w:val="21"/>
                </w:rPr>
                <w:t>模型尺寸要求</w:t>
              </w:r>
              <w:r>
                <w:tab/>
              </w:r>
              <w:r>
                <w:fldChar w:fldCharType="begin"/>
              </w:r>
              <w:r>
                <w:instrText xml:space="preserve"> PAGEREF _Toc91064260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"_Toc91064261" </w:instrText>
              </w:r>
              <w:r>
                <w:fldChar w:fldCharType="separate"/>
              </w:r>
              <w:r>
                <w:rPr>
                  <w:rStyle w:val="21"/>
                </w:rPr>
                <w:t>2.2</w:t>
              </w:r>
              <w:r>
                <w:rPr>
                  <w:rFonts w:asciiTheme="minorHAnsi" w:hAnsiTheme="minorHAnsi" w:eastAsiaTheme="minorEastAsia" w:cstheme="minorBidi"/>
                  <w:kern w:val="2"/>
                  <w:sz w:val="21"/>
                  <w:szCs w:val="22"/>
                </w:rPr>
                <w:tab/>
              </w:r>
              <w:r>
                <w:rPr>
                  <w:rStyle w:val="21"/>
                </w:rPr>
                <w:t>模型加载</w:t>
              </w:r>
              <w:r>
                <w:tab/>
              </w:r>
              <w:r>
                <w:fldChar w:fldCharType="begin"/>
              </w:r>
              <w:r>
                <w:instrText xml:space="preserve"> PAGEREF _Toc91064261 \h </w:instrText>
              </w:r>
              <w:r>
                <w:fldChar w:fldCharType="separate"/>
              </w:r>
              <w:r>
                <w:t>3</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"_Toc91064262" </w:instrText>
              </w:r>
              <w:r>
                <w:fldChar w:fldCharType="separate"/>
              </w:r>
              <w:r>
                <w:rPr>
                  <w:rStyle w:val="21"/>
                </w:rPr>
                <w:t>3</w:t>
              </w:r>
              <w:r>
                <w:rPr>
                  <w:rFonts w:asciiTheme="minorHAnsi" w:hAnsiTheme="minorHAnsi" w:eastAsiaTheme="minorEastAsia" w:cstheme="minorBidi"/>
                  <w:kern w:val="2"/>
                  <w:sz w:val="21"/>
                  <w:szCs w:val="22"/>
                </w:rPr>
                <w:tab/>
              </w:r>
              <w:r>
                <w:rPr>
                  <w:rStyle w:val="21"/>
                </w:rPr>
                <w:t>模型制作安装、加载方法与失效评判</w:t>
              </w:r>
              <w:r>
                <w:tab/>
              </w:r>
              <w:r>
                <w:fldChar w:fldCharType="begin"/>
              </w:r>
              <w:r>
                <w:instrText xml:space="preserve"> PAGEREF _Toc91064262 \h </w:instrText>
              </w:r>
              <w:r>
                <w:fldChar w:fldCharType="separate"/>
              </w:r>
              <w:r>
                <w:t>5</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"_Toc91064263" </w:instrText>
              </w:r>
              <w:r>
                <w:fldChar w:fldCharType="separate"/>
              </w:r>
              <w:r>
                <w:rPr>
                  <w:rStyle w:val="21"/>
                </w:rPr>
                <w:t>3.1</w:t>
              </w:r>
              <w:r>
                <w:rPr>
                  <w:rFonts w:asciiTheme="minorHAnsi" w:hAnsiTheme="minorHAnsi" w:eastAsiaTheme="minorEastAsia" w:cstheme="minorBidi"/>
                  <w:kern w:val="2"/>
                  <w:sz w:val="21"/>
                  <w:szCs w:val="22"/>
                </w:rPr>
                <w:tab/>
              </w:r>
              <w:r>
                <w:rPr>
                  <w:rStyle w:val="21"/>
                </w:rPr>
                <w:t>模型制作安装与加载方法</w:t>
              </w:r>
              <w:r>
                <w:tab/>
              </w:r>
              <w:r>
                <w:fldChar w:fldCharType="begin"/>
              </w:r>
              <w:r>
                <w:instrText xml:space="preserve"> PAGEREF _Toc91064263 \h </w:instrText>
              </w:r>
              <w:r>
                <w:fldChar w:fldCharType="separate"/>
              </w:r>
              <w:r>
                <w:t>5</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"_Toc91064264" </w:instrText>
              </w:r>
              <w:r>
                <w:fldChar w:fldCharType="separate"/>
              </w:r>
              <w:r>
                <w:rPr>
                  <w:rStyle w:val="21"/>
                </w:rPr>
                <w:t>3.2</w:t>
              </w:r>
              <w:r>
                <w:rPr>
                  <w:rFonts w:asciiTheme="minorHAnsi" w:hAnsiTheme="minorHAnsi" w:eastAsiaTheme="minorEastAsia" w:cstheme="minorBidi"/>
                  <w:kern w:val="2"/>
                  <w:sz w:val="21"/>
                  <w:szCs w:val="22"/>
                </w:rPr>
                <w:tab/>
              </w:r>
              <w:r>
                <w:rPr>
                  <w:rStyle w:val="21"/>
                </w:rPr>
                <w:t>模型失效评判准则</w:t>
              </w:r>
              <w:r>
                <w:tab/>
              </w:r>
              <w:r>
                <w:fldChar w:fldCharType="begin"/>
              </w:r>
              <w:r>
                <w:instrText xml:space="preserve"> PAGEREF _Toc91064264 \h </w:instrText>
              </w:r>
              <w:r>
                <w:fldChar w:fldCharType="separate"/>
              </w:r>
              <w:r>
                <w:t>6</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"_Toc91064265" </w:instrText>
              </w:r>
              <w:r>
                <w:fldChar w:fldCharType="separate"/>
              </w:r>
              <w:r>
                <w:rPr>
                  <w:rStyle w:val="21"/>
                </w:rPr>
                <w:t>4</w:t>
              </w:r>
              <w:r>
                <w:rPr>
                  <w:rFonts w:asciiTheme="minorHAnsi" w:hAnsiTheme="minorHAnsi" w:eastAsiaTheme="minorEastAsia" w:cstheme="minorBidi"/>
                  <w:kern w:val="2"/>
                  <w:sz w:val="21"/>
                  <w:szCs w:val="22"/>
                </w:rPr>
                <w:tab/>
              </w:r>
              <w:r>
                <w:rPr>
                  <w:rStyle w:val="21"/>
                </w:rPr>
                <w:t>加载设备介绍</w:t>
              </w:r>
              <w:r>
                <w:tab/>
              </w:r>
              <w:r>
                <w:fldChar w:fldCharType="begin"/>
              </w:r>
              <w:r>
                <w:instrText xml:space="preserve"> PAGEREF _Toc91064265 \h </w:instrText>
              </w:r>
              <w:r>
                <w:fldChar w:fldCharType="separate"/>
              </w:r>
              <w:r>
                <w:t>6</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"_Toc91064266" </w:instrText>
              </w:r>
              <w:r>
                <w:fldChar w:fldCharType="separate"/>
              </w:r>
              <w:r>
                <w:rPr>
                  <w:rStyle w:val="21"/>
                </w:rPr>
                <w:t>4.1</w:t>
              </w:r>
              <w:r>
                <w:rPr>
                  <w:rFonts w:asciiTheme="minorHAnsi" w:hAnsiTheme="minorHAnsi" w:eastAsiaTheme="minorEastAsia" w:cstheme="minorBidi"/>
                  <w:kern w:val="2"/>
                  <w:sz w:val="21"/>
                  <w:szCs w:val="22"/>
                </w:rPr>
                <w:tab/>
              </w:r>
              <w:r>
                <w:rPr>
                  <w:rStyle w:val="21"/>
                </w:rPr>
                <w:t>加载装置介绍</w:t>
              </w:r>
              <w:r>
                <w:tab/>
              </w:r>
              <w:r>
                <w:fldChar w:fldCharType="begin"/>
              </w:r>
              <w:r>
                <w:instrText xml:space="preserve"> PAGEREF _Toc91064266 \h </w:instrText>
              </w:r>
              <w:r>
                <w:fldChar w:fldCharType="separate"/>
              </w:r>
              <w:r>
                <w:t>6</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"_Toc91064267" </w:instrText>
              </w:r>
              <w:r>
                <w:fldChar w:fldCharType="separate"/>
              </w:r>
              <w:r>
                <w:rPr>
                  <w:rStyle w:val="21"/>
                </w:rPr>
                <w:t>4.2</w:t>
              </w:r>
              <w:r>
                <w:rPr>
                  <w:rFonts w:asciiTheme="minorHAnsi" w:hAnsiTheme="minorHAnsi" w:eastAsiaTheme="minorEastAsia" w:cstheme="minorBidi"/>
                  <w:kern w:val="2"/>
                  <w:sz w:val="21"/>
                  <w:szCs w:val="22"/>
                </w:rPr>
                <w:tab/>
              </w:r>
              <w:r>
                <w:rPr>
                  <w:rStyle w:val="21"/>
                </w:rPr>
                <w:t>模型尺寸检测装置</w:t>
              </w:r>
              <w:r>
                <w:tab/>
              </w:r>
              <w:r>
                <w:fldChar w:fldCharType="begin"/>
              </w:r>
              <w:r>
                <w:instrText xml:space="preserve"> PAGEREF _Toc91064267 \h </w:instrText>
              </w:r>
              <w:r>
                <w:fldChar w:fldCharType="separate"/>
              </w:r>
              <w:r>
                <w:t>6</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"_Toc91064268" </w:instrText>
              </w:r>
              <w:r>
                <w:fldChar w:fldCharType="separate"/>
              </w:r>
              <w:r>
                <w:rPr>
                  <w:rStyle w:val="21"/>
                </w:rPr>
                <w:t>5</w:t>
              </w:r>
              <w:r>
                <w:rPr>
                  <w:rFonts w:asciiTheme="minorHAnsi" w:hAnsiTheme="minorHAnsi" w:eastAsiaTheme="minorEastAsia" w:cstheme="minorBidi"/>
                  <w:kern w:val="2"/>
                  <w:sz w:val="21"/>
                  <w:szCs w:val="22"/>
                </w:rPr>
                <w:tab/>
              </w:r>
              <w:r>
                <w:rPr>
                  <w:rStyle w:val="21"/>
                </w:rPr>
                <w:t>模型材料</w:t>
              </w:r>
              <w:r>
                <w:tab/>
              </w:r>
              <w:r>
                <w:fldChar w:fldCharType="begin"/>
              </w:r>
              <w:r>
                <w:instrText xml:space="preserve"> PAGEREF _Toc91064268 \h </w:instrText>
              </w:r>
              <w:r>
                <w:fldChar w:fldCharType="separate"/>
              </w:r>
              <w:r>
                <w:t>7</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"_Toc91064269" </w:instrText>
              </w:r>
              <w:r>
                <w:fldChar w:fldCharType="separate"/>
              </w:r>
              <w:r>
                <w:rPr>
                  <w:rStyle w:val="21"/>
                </w:rPr>
                <w:t>6</w:t>
              </w:r>
              <w:r>
                <w:rPr>
                  <w:rFonts w:asciiTheme="minorHAnsi" w:hAnsiTheme="minorHAnsi" w:eastAsiaTheme="minorEastAsia" w:cstheme="minorBidi"/>
                  <w:kern w:val="2"/>
                  <w:sz w:val="21"/>
                  <w:szCs w:val="22"/>
                </w:rPr>
                <w:tab/>
              </w:r>
              <w:r>
                <w:rPr>
                  <w:rStyle w:val="21"/>
                </w:rPr>
                <w:t>评分标准</w:t>
              </w:r>
              <w:r>
                <w:tab/>
              </w:r>
              <w:r>
                <w:fldChar w:fldCharType="begin"/>
              </w:r>
              <w:r>
                <w:instrText xml:space="preserve"> PAGEREF _Toc91064269 \h </w:instrText>
              </w:r>
              <w:r>
                <w:fldChar w:fldCharType="separate"/>
              </w:r>
              <w:r>
                <w:t>8</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"_Toc91064270" </w:instrText>
              </w:r>
              <w:r>
                <w:fldChar w:fldCharType="separate"/>
              </w:r>
              <w:r>
                <w:rPr>
                  <w:rStyle w:val="21"/>
                </w:rPr>
                <w:t>6.1</w:t>
              </w:r>
              <w:r>
                <w:rPr>
                  <w:rFonts w:asciiTheme="minorHAnsi" w:hAnsiTheme="minorHAnsi" w:eastAsiaTheme="minorEastAsia" w:cstheme="minorBidi"/>
                  <w:kern w:val="2"/>
                  <w:sz w:val="21"/>
                  <w:szCs w:val="22"/>
                </w:rPr>
                <w:tab/>
              </w:r>
              <w:r>
                <w:rPr>
                  <w:rStyle w:val="21"/>
                </w:rPr>
                <w:t>总分构成</w:t>
              </w:r>
              <w:r>
                <w:tab/>
              </w:r>
              <w:r>
                <w:fldChar w:fldCharType="begin"/>
              </w:r>
              <w:r>
                <w:instrText xml:space="preserve"> PAGEREF _Toc91064270 \h </w:instrText>
              </w:r>
              <w:r>
                <w:fldChar w:fldCharType="separate"/>
              </w:r>
              <w:r>
                <w:t>8</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"_Toc91064271" </w:instrText>
              </w:r>
              <w:r>
                <w:fldChar w:fldCharType="separate"/>
              </w:r>
              <w:r>
                <w:rPr>
                  <w:rStyle w:val="21"/>
                </w:rPr>
                <w:t>6.2</w:t>
              </w:r>
              <w:r>
                <w:rPr>
                  <w:rFonts w:asciiTheme="minorHAnsi" w:hAnsiTheme="minorHAnsi" w:eastAsiaTheme="minorEastAsia" w:cstheme="minorBidi"/>
                  <w:kern w:val="2"/>
                  <w:sz w:val="21"/>
                  <w:szCs w:val="22"/>
                </w:rPr>
                <w:tab/>
              </w:r>
              <w:r>
                <w:rPr>
                  <w:rStyle w:val="21"/>
                </w:rPr>
                <w:t>评分准则</w:t>
              </w:r>
              <w:r>
                <w:tab/>
              </w:r>
              <w:r>
                <w:fldChar w:fldCharType="begin"/>
              </w:r>
              <w:r>
                <w:instrText xml:space="preserve"> PAGEREF _Toc91064271 \h </w:instrText>
              </w:r>
              <w:r>
                <w:fldChar w:fldCharType="separate"/>
              </w:r>
              <w:r>
                <w:t>8</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"_Toc91064272" </w:instrText>
              </w:r>
              <w:r>
                <w:fldChar w:fldCharType="separate"/>
              </w:r>
              <w:r>
                <w:rPr>
                  <w:rStyle w:val="21"/>
                  <w:rFonts w:eastAsia="华文楷体"/>
                  <w:b/>
                </w:rPr>
                <w:t>1</w:t>
              </w:r>
              <w:r>
                <w:rPr>
                  <w:rFonts w:asciiTheme="minorHAnsi" w:hAnsiTheme="minorHAnsi" w:eastAsiaTheme="minorEastAsia" w:cstheme="minorBidi"/>
                  <w:kern w:val="2"/>
                  <w:sz w:val="21"/>
                  <w:szCs w:val="22"/>
                </w:rPr>
                <w:tab/>
              </w:r>
              <w:r>
                <w:rPr>
                  <w:rStyle w:val="21"/>
                  <w:b/>
                </w:rPr>
                <w:t>方案构思</w:t>
              </w:r>
              <w:r>
                <w:rPr>
                  <w:rStyle w:val="21"/>
                  <w:rFonts w:eastAsia="华文楷体"/>
                </w:rPr>
                <w:t>（楷体三号，加粗）</w:t>
              </w:r>
              <w:r>
                <w:tab/>
              </w:r>
              <w:r>
                <w:fldChar w:fldCharType="begin"/>
              </w:r>
              <w:r>
                <w:instrText xml:space="preserve"> PAGEREF _Toc91064272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"_Toc91064273" </w:instrText>
              </w:r>
              <w:r>
                <w:fldChar w:fldCharType="separate"/>
              </w:r>
              <w:r>
                <w:rPr>
                  <w:rStyle w:val="21"/>
                  <w:rFonts w:eastAsia="华文楷体"/>
                  <w:b/>
                </w:rPr>
                <w:t>1.1</w:t>
              </w:r>
              <w:r>
                <w:rPr>
                  <w:rFonts w:asciiTheme="minorHAnsi" w:hAnsiTheme="minorHAnsi" w:eastAsiaTheme="minorEastAsia" w:cstheme="minorBidi"/>
                  <w:kern w:val="2"/>
                  <w:sz w:val="21"/>
                  <w:szCs w:val="22"/>
                </w:rPr>
                <w:tab/>
              </w:r>
              <w:r>
                <w:rPr>
                  <w:rStyle w:val="21"/>
                  <w:b/>
                </w:rPr>
                <w:t>赛题解读</w:t>
              </w:r>
              <w:r>
                <w:rPr>
                  <w:rStyle w:val="21"/>
                  <w:rFonts w:eastAsia="华文楷体"/>
                </w:rPr>
                <w:t>（楷体四号，加粗）</w:t>
              </w:r>
              <w:r>
                <w:rPr>
                  <w:rStyle w:val="21"/>
                  <w:rFonts w:eastAsia="仿宋"/>
                  <w:b/>
                </w:rPr>
                <w:t>（对赛题的基本要求进行简要概况）</w:t>
              </w:r>
              <w:r>
                <w:tab/>
              </w:r>
              <w:r>
                <w:fldChar w:fldCharType="begin"/>
              </w:r>
              <w:r>
                <w:instrText xml:space="preserve"> PAGEREF _Toc91064273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"_Toc91064274" </w:instrText>
              </w:r>
              <w:r>
                <w:fldChar w:fldCharType="separate"/>
              </w:r>
              <w:r>
                <w:rPr>
                  <w:rStyle w:val="21"/>
                  <w:rFonts w:eastAsia="华文楷体"/>
                  <w:b/>
                </w:rPr>
                <w:t>1.2</w:t>
              </w:r>
              <w:r>
                <w:rPr>
                  <w:rFonts w:asciiTheme="minorHAnsi" w:hAnsiTheme="minorHAnsi" w:eastAsiaTheme="minorEastAsia" w:cstheme="minorBidi"/>
                  <w:kern w:val="2"/>
                  <w:sz w:val="21"/>
                  <w:szCs w:val="22"/>
                </w:rPr>
                <w:tab/>
              </w:r>
              <w:r>
                <w:rPr>
                  <w:rStyle w:val="21"/>
                  <w:b/>
                </w:rPr>
                <w:t>方案比对与改进措施</w:t>
              </w:r>
              <w:r>
                <w:tab/>
              </w:r>
              <w:r>
                <w:fldChar w:fldCharType="begin"/>
              </w:r>
              <w:r>
                <w:instrText xml:space="preserve"> PAGEREF _Toc91064274 \h </w:instrText>
              </w:r>
              <w:r>
                <w:fldChar w:fldCharType="separate"/>
              </w:r>
              <w:r>
                <w:t>1</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"_Toc91064275" </w:instrText>
              </w:r>
              <w:r>
                <w:fldChar w:fldCharType="separate"/>
              </w:r>
              <w:r>
                <w:rPr>
                  <w:rStyle w:val="21"/>
                  <w:rFonts w:eastAsia="华文楷体"/>
                  <w:b/>
                </w:rPr>
                <w:t>2</w:t>
              </w:r>
              <w:r>
                <w:rPr>
                  <w:rFonts w:asciiTheme="minorHAnsi" w:hAnsiTheme="minorHAnsi" w:eastAsiaTheme="minorEastAsia" w:cstheme="minorBidi"/>
                  <w:kern w:val="2"/>
                  <w:sz w:val="21"/>
                  <w:szCs w:val="22"/>
                </w:rPr>
                <w:tab/>
              </w:r>
              <w:r>
                <w:rPr>
                  <w:rStyle w:val="21"/>
                  <w:b/>
                </w:rPr>
                <w:t>试验方面</w:t>
              </w:r>
              <w:r>
                <w:rPr>
                  <w:rStyle w:val="21"/>
                  <w:rFonts w:eastAsia="华文楷体"/>
                </w:rPr>
                <w:t>（楷体三号，加粗）</w:t>
              </w:r>
              <w:r>
                <w:tab/>
              </w:r>
              <w:r>
                <w:fldChar w:fldCharType="begin"/>
              </w:r>
              <w:r>
                <w:instrText xml:space="preserve"> PAGEREF _Toc91064275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"_Toc91064276" </w:instrText>
              </w:r>
              <w:r>
                <w:fldChar w:fldCharType="separate"/>
              </w:r>
              <w:r>
                <w:rPr>
                  <w:rStyle w:val="21"/>
                  <w:rFonts w:eastAsia="华文楷体"/>
                  <w:b/>
                </w:rPr>
                <w:t>2.1</w:t>
              </w:r>
              <w:r>
                <w:rPr>
                  <w:rFonts w:asciiTheme="minorHAnsi" w:hAnsiTheme="minorHAnsi" w:eastAsiaTheme="minorEastAsia" w:cstheme="minorBidi"/>
                  <w:kern w:val="2"/>
                  <w:sz w:val="21"/>
                  <w:szCs w:val="22"/>
                </w:rPr>
                <w:tab/>
              </w:r>
              <w:r>
                <w:rPr>
                  <w:rStyle w:val="21"/>
                  <w:b/>
                </w:rPr>
                <w:t>材料测试</w:t>
              </w:r>
              <w:r>
                <w:rPr>
                  <w:rStyle w:val="21"/>
                  <w:rFonts w:eastAsia="华文楷体"/>
                </w:rPr>
                <w:t>（楷体四号，加粗）（关于材料力学性能的测试方法和结果）</w:t>
              </w:r>
              <w:r>
                <w:tab/>
              </w:r>
              <w:r>
                <w:fldChar w:fldCharType="begin"/>
              </w:r>
              <w:r>
                <w:instrText xml:space="preserve"> PAGEREF _Toc91064276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"_Toc91064277" </w:instrText>
              </w:r>
              <w:r>
                <w:fldChar w:fldCharType="separate"/>
              </w:r>
              <w:r>
                <w:rPr>
                  <w:rStyle w:val="21"/>
                  <w:rFonts w:eastAsia="华文楷体"/>
                  <w:b/>
                </w:rPr>
                <w:t>2.2</w:t>
              </w:r>
              <w:r>
                <w:rPr>
                  <w:rFonts w:asciiTheme="minorHAnsi" w:hAnsiTheme="minorHAnsi" w:eastAsiaTheme="minorEastAsia" w:cstheme="minorBidi"/>
                  <w:kern w:val="2"/>
                  <w:sz w:val="21"/>
                  <w:szCs w:val="22"/>
                </w:rPr>
                <w:tab/>
              </w:r>
              <w:r>
                <w:rPr>
                  <w:rStyle w:val="21"/>
                  <w:b/>
                </w:rPr>
                <w:t>构件测试</w:t>
              </w:r>
              <w:r>
                <w:rPr>
                  <w:rStyle w:val="21"/>
                  <w:rFonts w:eastAsia="华文楷体"/>
                </w:rPr>
                <w:t>（楷体四号，加粗）（关于构件力学性能的测试方法和结果）</w:t>
              </w:r>
              <w:r>
                <w:tab/>
              </w:r>
              <w:r>
                <w:fldChar w:fldCharType="begin"/>
              </w:r>
              <w:r>
                <w:instrText xml:space="preserve"> PAGEREF _Toc91064277 \h </w:instrText>
              </w:r>
              <w:r>
                <w:fldChar w:fldCharType="separate"/>
              </w:r>
              <w:r>
                <w:t>1</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"_Toc91064278" </w:instrText>
              </w:r>
              <w:r>
                <w:fldChar w:fldCharType="separate"/>
              </w:r>
              <w:r>
                <w:rPr>
                  <w:rStyle w:val="21"/>
                  <w:rFonts w:eastAsia="华文楷体"/>
                  <w:b/>
                </w:rPr>
                <w:t>2.3</w:t>
              </w:r>
              <w:r>
                <w:rPr>
                  <w:rFonts w:asciiTheme="minorHAnsi" w:hAnsiTheme="minorHAnsi" w:eastAsiaTheme="minorEastAsia" w:cstheme="minorBidi"/>
                  <w:kern w:val="2"/>
                  <w:sz w:val="21"/>
                  <w:szCs w:val="22"/>
                </w:rPr>
                <w:tab/>
              </w:r>
              <w:r>
                <w:rPr>
                  <w:rStyle w:val="21"/>
                  <w:b/>
                </w:rPr>
                <w:t>结构测试</w:t>
              </w:r>
              <w:r>
                <w:rPr>
                  <w:rStyle w:val="21"/>
                  <w:rFonts w:eastAsia="华文楷体"/>
                </w:rPr>
                <w:t>（楷体四号，加粗）（关于主要受力结构强度和刚度测试的方法和结果）</w:t>
              </w:r>
              <w:r>
                <w:tab/>
              </w:r>
              <w:r>
                <w:fldChar w:fldCharType="begin"/>
              </w:r>
              <w:r>
                <w:instrText xml:space="preserve"> PAGEREF _Toc91064278 \h </w:instrText>
              </w:r>
              <w:r>
                <w:fldChar w:fldCharType="separate"/>
              </w:r>
              <w:r>
                <w:t>2</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"_Toc91064279" </w:instrText>
              </w:r>
              <w:r>
                <w:fldChar w:fldCharType="separate"/>
              </w:r>
              <w:r>
                <w:rPr>
                  <w:rStyle w:val="21"/>
                  <w:b/>
                </w:rPr>
                <w:t>3</w:t>
              </w:r>
              <w:r>
                <w:rPr>
                  <w:rFonts w:asciiTheme="minorHAnsi" w:hAnsiTheme="minorHAnsi" w:eastAsiaTheme="minorEastAsia" w:cstheme="minorBidi"/>
                  <w:kern w:val="2"/>
                  <w:sz w:val="21"/>
                  <w:szCs w:val="22"/>
                </w:rPr>
                <w:tab/>
              </w:r>
              <w:r>
                <w:rPr>
                  <w:rStyle w:val="21"/>
                  <w:b/>
                </w:rPr>
                <w:t>结构建模及主要参数</w:t>
              </w:r>
              <w:r>
                <w:tab/>
              </w:r>
              <w:r>
                <w:fldChar w:fldCharType="begin"/>
              </w:r>
              <w:r>
                <w:instrText xml:space="preserve"> PAGEREF _Toc91064279 \h </w:instrText>
              </w:r>
              <w:r>
                <w:fldChar w:fldCharType="separate"/>
              </w:r>
              <w:r>
                <w:t>2</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"_Toc91064280" </w:instrText>
              </w:r>
              <w:r>
                <w:fldChar w:fldCharType="separate"/>
              </w:r>
              <w:r>
                <w:rPr>
                  <w:rStyle w:val="21"/>
                  <w:b/>
                </w:rPr>
                <w:t>3.1</w:t>
              </w:r>
              <w:r>
                <w:rPr>
                  <w:rFonts w:asciiTheme="minorHAnsi" w:hAnsiTheme="minorHAnsi" w:eastAsiaTheme="minorEastAsia" w:cstheme="minorBidi"/>
                  <w:kern w:val="2"/>
                  <w:sz w:val="21"/>
                  <w:szCs w:val="22"/>
                </w:rPr>
                <w:tab/>
              </w:r>
              <w:r>
                <w:rPr>
                  <w:rStyle w:val="21"/>
                  <w:b/>
                </w:rPr>
                <w:t>**软件名称**结构模型</w:t>
              </w:r>
              <w:r>
                <w:tab/>
              </w:r>
              <w:r>
                <w:fldChar w:fldCharType="begin"/>
              </w:r>
              <w:r>
                <w:instrText xml:space="preserve"> PAGEREF _Toc91064280 \h </w:instrText>
              </w:r>
              <w:r>
                <w:fldChar w:fldCharType="separate"/>
              </w:r>
              <w:r>
                <w:t>2</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"_Toc91064281" </w:instrText>
              </w:r>
              <w:r>
                <w:fldChar w:fldCharType="separate"/>
              </w:r>
              <w:r>
                <w:rPr>
                  <w:rStyle w:val="21"/>
                  <w:b/>
                </w:rPr>
                <w:t>3.2</w:t>
              </w:r>
              <w:r>
                <w:rPr>
                  <w:rFonts w:asciiTheme="minorHAnsi" w:hAnsiTheme="minorHAnsi" w:eastAsiaTheme="minorEastAsia" w:cstheme="minorBidi"/>
                  <w:kern w:val="2"/>
                  <w:sz w:val="21"/>
                  <w:szCs w:val="22"/>
                </w:rPr>
                <w:tab/>
              </w:r>
              <w:r>
                <w:rPr>
                  <w:rStyle w:val="21"/>
                  <w:b/>
                </w:rPr>
                <w:t>结构分析中的主要参数</w:t>
              </w:r>
              <w:r>
                <w:tab/>
              </w:r>
              <w:r>
                <w:fldChar w:fldCharType="begin"/>
              </w:r>
              <w:r>
                <w:instrText xml:space="preserve"> PAGEREF _Toc91064281 \h </w:instrText>
              </w:r>
              <w:r>
                <w:fldChar w:fldCharType="separate"/>
              </w:r>
              <w:r>
                <w:t>2</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"_Toc91064282" </w:instrText>
              </w:r>
              <w:r>
                <w:fldChar w:fldCharType="separate"/>
              </w:r>
              <w:r>
                <w:rPr>
                  <w:rStyle w:val="21"/>
                  <w:rFonts w:eastAsia="华文楷体"/>
                  <w:b/>
                </w:rPr>
                <w:t>4</w:t>
              </w:r>
              <w:r>
                <w:rPr>
                  <w:rFonts w:asciiTheme="minorHAnsi" w:hAnsiTheme="minorHAnsi" w:eastAsiaTheme="minorEastAsia" w:cstheme="minorBidi"/>
                  <w:kern w:val="2"/>
                  <w:sz w:val="21"/>
                  <w:szCs w:val="22"/>
                </w:rPr>
                <w:tab/>
              </w:r>
              <w:r>
                <w:rPr>
                  <w:rStyle w:val="21"/>
                  <w:b/>
                </w:rPr>
                <w:t>受力分析</w:t>
              </w:r>
              <w:r>
                <w:rPr>
                  <w:rStyle w:val="21"/>
                  <w:rFonts w:eastAsia="仿宋"/>
                  <w:b/>
                </w:rPr>
                <w:t>（可仅给出若干有代表性的情况）</w:t>
              </w:r>
              <w:r>
                <w:tab/>
              </w:r>
              <w:r>
                <w:fldChar w:fldCharType="begin"/>
              </w:r>
              <w:r>
                <w:instrText xml:space="preserve"> PAGEREF _Toc91064282 \h </w:instrText>
              </w:r>
              <w:r>
                <w:fldChar w:fldCharType="separate"/>
              </w:r>
              <w:r>
                <w:t>4</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"_Toc91064283" </w:instrText>
              </w:r>
              <w:r>
                <w:fldChar w:fldCharType="separate"/>
              </w:r>
              <w:r>
                <w:rPr>
                  <w:rStyle w:val="21"/>
                  <w:b/>
                </w:rPr>
                <w:t>4.1</w:t>
              </w:r>
              <w:r>
                <w:rPr>
                  <w:rFonts w:asciiTheme="minorHAnsi" w:hAnsiTheme="minorHAnsi" w:eastAsiaTheme="minorEastAsia" w:cstheme="minorBidi"/>
                  <w:kern w:val="2"/>
                  <w:sz w:val="21"/>
                  <w:szCs w:val="22"/>
                </w:rPr>
                <w:tab/>
              </w:r>
              <w:r>
                <w:rPr>
                  <w:rStyle w:val="21"/>
                  <w:b/>
                </w:rPr>
                <w:t>强度分析</w:t>
              </w:r>
              <w:r>
                <w:tab/>
              </w:r>
              <w:r>
                <w:fldChar w:fldCharType="begin"/>
              </w:r>
              <w:r>
                <w:instrText xml:space="preserve"> PAGEREF _Toc91064283 \h </w:instrText>
              </w:r>
              <w:r>
                <w:fldChar w:fldCharType="separate"/>
              </w:r>
              <w:r>
                <w:t>4</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"_Toc91064284" </w:instrText>
              </w:r>
              <w:r>
                <w:fldChar w:fldCharType="separate"/>
              </w:r>
              <w:r>
                <w:rPr>
                  <w:rStyle w:val="21"/>
                  <w:b/>
                </w:rPr>
                <w:t>4.2</w:t>
              </w:r>
              <w:r>
                <w:rPr>
                  <w:rFonts w:asciiTheme="minorHAnsi" w:hAnsiTheme="minorHAnsi" w:eastAsiaTheme="minorEastAsia" w:cstheme="minorBidi"/>
                  <w:kern w:val="2"/>
                  <w:sz w:val="21"/>
                  <w:szCs w:val="22"/>
                </w:rPr>
                <w:tab/>
              </w:r>
              <w:r>
                <w:rPr>
                  <w:rStyle w:val="21"/>
                  <w:b/>
                </w:rPr>
                <w:t>刚度分析</w:t>
              </w:r>
              <w:r>
                <w:tab/>
              </w:r>
              <w:r>
                <w:fldChar w:fldCharType="begin"/>
              </w:r>
              <w:r>
                <w:instrText xml:space="preserve"> PAGEREF _Toc91064284 \h </w:instrText>
              </w:r>
              <w:r>
                <w:fldChar w:fldCharType="separate"/>
              </w:r>
              <w:r>
                <w:t>4</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"_Toc91064285" </w:instrText>
              </w:r>
              <w:r>
                <w:fldChar w:fldCharType="separate"/>
              </w:r>
              <w:r>
                <w:rPr>
                  <w:rStyle w:val="21"/>
                  <w:b/>
                </w:rPr>
                <w:t>4.3</w:t>
              </w:r>
              <w:r>
                <w:rPr>
                  <w:rFonts w:asciiTheme="minorHAnsi" w:hAnsiTheme="minorHAnsi" w:eastAsiaTheme="minorEastAsia" w:cstheme="minorBidi"/>
                  <w:kern w:val="2"/>
                  <w:sz w:val="21"/>
                  <w:szCs w:val="22"/>
                </w:rPr>
                <w:tab/>
              </w:r>
              <w:r>
                <w:rPr>
                  <w:rStyle w:val="21"/>
                  <w:b/>
                </w:rPr>
                <w:t>稳定分析</w:t>
              </w:r>
              <w:r>
                <w:tab/>
              </w:r>
              <w:r>
                <w:fldChar w:fldCharType="begin"/>
              </w:r>
              <w:r>
                <w:instrText xml:space="preserve"> PAGEREF _Toc91064285 \h </w:instrText>
              </w:r>
              <w:r>
                <w:fldChar w:fldCharType="separate"/>
              </w:r>
              <w:r>
                <w:t>5</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"_Toc91064286" </w:instrText>
              </w:r>
              <w:r>
                <w:fldChar w:fldCharType="separate"/>
              </w:r>
              <w:r>
                <w:rPr>
                  <w:rStyle w:val="21"/>
                  <w:b/>
                </w:rPr>
                <w:t>4.4</w:t>
              </w:r>
              <w:r>
                <w:rPr>
                  <w:rFonts w:asciiTheme="minorHAnsi" w:hAnsiTheme="minorHAnsi" w:eastAsiaTheme="minorEastAsia" w:cstheme="minorBidi"/>
                  <w:kern w:val="2"/>
                  <w:sz w:val="21"/>
                  <w:szCs w:val="22"/>
                </w:rPr>
                <w:tab/>
              </w:r>
              <w:r>
                <w:rPr>
                  <w:rStyle w:val="21"/>
                  <w:b/>
                </w:rPr>
                <w:t>小结</w:t>
              </w:r>
              <w:r>
                <w:tab/>
              </w:r>
              <w:r>
                <w:fldChar w:fldCharType="begin"/>
              </w:r>
              <w:r>
                <w:instrText xml:space="preserve"> PAGEREF _Toc91064286 \h </w:instrText>
              </w:r>
              <w:r>
                <w:fldChar w:fldCharType="separate"/>
              </w:r>
              <w:r>
                <w:t>6</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"_Toc91064287" </w:instrText>
              </w:r>
              <w:r>
                <w:fldChar w:fldCharType="separate"/>
              </w:r>
              <w:r>
                <w:rPr>
                  <w:rStyle w:val="21"/>
                  <w:rFonts w:eastAsia="华文楷体"/>
                  <w:b/>
                </w:rPr>
                <w:t>5</w:t>
              </w:r>
              <w:r>
                <w:rPr>
                  <w:rFonts w:asciiTheme="minorHAnsi" w:hAnsiTheme="minorHAnsi" w:eastAsiaTheme="minorEastAsia" w:cstheme="minorBidi"/>
                  <w:kern w:val="2"/>
                  <w:sz w:val="21"/>
                  <w:szCs w:val="22"/>
                </w:rPr>
                <w:tab/>
              </w:r>
              <w:r>
                <w:rPr>
                  <w:rStyle w:val="21"/>
                  <w:rFonts w:eastAsia="华文楷体"/>
                  <w:b/>
                </w:rPr>
                <w:t>模型尺寸图</w:t>
              </w:r>
              <w:r>
                <w:tab/>
              </w:r>
              <w:r>
                <w:fldChar w:fldCharType="begin"/>
              </w:r>
              <w:r>
                <w:instrText xml:space="preserve"> PAGEREF _Toc91064287 \h </w:instrText>
              </w:r>
              <w:r>
                <w:fldChar w:fldCharType="separate"/>
              </w:r>
              <w:r>
                <w:t>7</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"_Toc91064288" </w:instrText>
              </w:r>
              <w:r>
                <w:fldChar w:fldCharType="separate"/>
              </w:r>
              <w:r>
                <w:rPr>
                  <w:rStyle w:val="21"/>
                  <w:rFonts w:eastAsia="华文楷体"/>
                  <w:b/>
                </w:rPr>
                <w:t>6</w:t>
              </w:r>
              <w:r>
                <w:rPr>
                  <w:rFonts w:asciiTheme="minorHAnsi" w:hAnsiTheme="minorHAnsi" w:eastAsiaTheme="minorEastAsia" w:cstheme="minorBidi"/>
                  <w:kern w:val="2"/>
                  <w:sz w:val="21"/>
                  <w:szCs w:val="22"/>
                </w:rPr>
                <w:tab/>
              </w:r>
              <w:r>
                <w:rPr>
                  <w:rStyle w:val="21"/>
                  <w:rFonts w:eastAsia="华文楷体"/>
                  <w:b/>
                </w:rPr>
                <w:t>节点构造与施工</w:t>
              </w:r>
              <w:r>
                <w:tab/>
              </w:r>
              <w:r>
                <w:fldChar w:fldCharType="begin"/>
              </w:r>
              <w:r>
                <w:instrText xml:space="preserve"> PAGEREF _Toc91064288 \h </w:instrText>
              </w:r>
              <w:r>
                <w:fldChar w:fldCharType="separate"/>
              </w:r>
              <w:r>
                <w:t>7</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"_Toc91064289" </w:instrText>
              </w:r>
              <w:r>
                <w:fldChar w:fldCharType="separate"/>
              </w:r>
              <w:r>
                <w:rPr>
                  <w:rStyle w:val="21"/>
                  <w:b/>
                </w:rPr>
                <w:t>6.1</w:t>
              </w:r>
              <w:r>
                <w:rPr>
                  <w:rFonts w:asciiTheme="minorHAnsi" w:hAnsiTheme="minorHAnsi" w:eastAsiaTheme="minorEastAsia" w:cstheme="minorBidi"/>
                  <w:kern w:val="2"/>
                  <w:sz w:val="21"/>
                  <w:szCs w:val="22"/>
                </w:rPr>
                <w:tab/>
              </w:r>
              <w:r>
                <w:rPr>
                  <w:rStyle w:val="21"/>
                  <w:b/>
                </w:rPr>
                <w:t>节点构造</w:t>
              </w:r>
              <w:r>
                <w:tab/>
              </w:r>
              <w:r>
                <w:fldChar w:fldCharType="begin"/>
              </w:r>
              <w:r>
                <w:instrText xml:space="preserve"> PAGEREF _Toc91064289 \h </w:instrText>
              </w:r>
              <w:r>
                <w:fldChar w:fldCharType="separate"/>
              </w:r>
              <w:r>
                <w:t>7</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"_Toc91064290" </w:instrText>
              </w:r>
              <w:r>
                <w:fldChar w:fldCharType="separate"/>
              </w:r>
              <w:r>
                <w:rPr>
                  <w:rStyle w:val="21"/>
                  <w:b/>
                </w:rPr>
                <w:t>6.2</w:t>
              </w:r>
              <w:r>
                <w:rPr>
                  <w:rFonts w:asciiTheme="minorHAnsi" w:hAnsiTheme="minorHAnsi" w:eastAsiaTheme="minorEastAsia" w:cstheme="minorBidi"/>
                  <w:kern w:val="2"/>
                  <w:sz w:val="21"/>
                  <w:szCs w:val="22"/>
                </w:rPr>
                <w:tab/>
              </w:r>
              <w:r>
                <w:rPr>
                  <w:rStyle w:val="21"/>
                  <w:b/>
                </w:rPr>
                <w:t>组装工艺要求</w:t>
              </w:r>
              <w:r>
                <w:tab/>
              </w:r>
              <w:r>
                <w:fldChar w:fldCharType="begin"/>
              </w:r>
              <w:r>
                <w:instrText xml:space="preserve"> PAGEREF _Toc91064290 \h </w:instrText>
              </w:r>
              <w:r>
                <w:fldChar w:fldCharType="separate"/>
              </w:r>
              <w:r>
                <w:t>7</w:t>
              </w:r>
              <w:r>
                <w:fldChar w:fldCharType="end"/>
              </w:r>
              <w:r>
                <w:fldChar w:fldCharType="end"/>
              </w:r>
            </w:p>
            <w:p>
              <w:pPr>
                <w:pStyle w:val="14"/>
                <w:tabs>
                  <w:tab w:val="left" w:pos="1260"/>
                  <w:tab w:val="right" w:leader="dot" w:pos="9855"/>
                </w:tabs>
                <w:ind w:left="480"/>
                <w:rPr>
                  <w:rFonts w:asciiTheme="minorHAnsi" w:hAnsiTheme="minorHAnsi" w:eastAsiaTheme="minorEastAsia" w:cstheme="minorBidi"/>
                  <w:kern w:val="2"/>
                  <w:sz w:val="21"/>
                  <w:szCs w:val="22"/>
                </w:rPr>
              </w:pPr>
              <w:r>
                <w:fldChar w:fldCharType="begin"/>
              </w:r>
              <w:r>
                <w:instrText xml:space="preserve"> HYPERLINK \l "_Toc91064291" </w:instrText>
              </w:r>
              <w:r>
                <w:fldChar w:fldCharType="separate"/>
              </w:r>
              <w:r>
                <w:rPr>
                  <w:rStyle w:val="21"/>
                  <w:b/>
                </w:rPr>
                <w:t>6.3</w:t>
              </w:r>
              <w:r>
                <w:rPr>
                  <w:rFonts w:asciiTheme="minorHAnsi" w:hAnsiTheme="minorHAnsi" w:eastAsiaTheme="minorEastAsia" w:cstheme="minorBidi"/>
                  <w:kern w:val="2"/>
                  <w:sz w:val="21"/>
                  <w:szCs w:val="22"/>
                </w:rPr>
                <w:tab/>
              </w:r>
              <w:r>
                <w:rPr>
                  <w:rStyle w:val="21"/>
                  <w:b/>
                </w:rPr>
                <w:t>粘贴工艺要求</w:t>
              </w:r>
              <w:r>
                <w:tab/>
              </w:r>
              <w:r>
                <w:fldChar w:fldCharType="begin"/>
              </w:r>
              <w:r>
                <w:instrText xml:space="preserve"> PAGEREF _Toc91064291 \h </w:instrText>
              </w:r>
              <w:r>
                <w:fldChar w:fldCharType="separate"/>
              </w:r>
              <w:r>
                <w:t>8</w:t>
              </w:r>
              <w:r>
                <w:fldChar w:fldCharType="end"/>
              </w:r>
              <w:r>
                <w:fldChar w:fldCharType="end"/>
              </w:r>
            </w:p>
            <w:p>
              <w:pPr>
                <w:pStyle w:val="13"/>
                <w:rPr>
                  <w:rFonts w:asciiTheme="minorHAnsi" w:hAnsiTheme="minorHAnsi" w:eastAsiaTheme="minorEastAsia" w:cstheme="minorBidi"/>
                  <w:kern w:val="2"/>
                  <w:sz w:val="21"/>
                  <w:szCs w:val="22"/>
                </w:rPr>
              </w:pPr>
              <w:r>
                <w:fldChar w:fldCharType="begin"/>
              </w:r>
              <w:r>
                <w:instrText xml:space="preserve"> HYPERLINK \l "_Toc91064292" </w:instrText>
              </w:r>
              <w:r>
                <w:fldChar w:fldCharType="separate"/>
              </w:r>
              <w:r>
                <w:rPr>
                  <w:rStyle w:val="21"/>
                  <w:rFonts w:eastAsia="华文楷体"/>
                  <w:b/>
                </w:rPr>
                <w:t>7</w:t>
              </w:r>
              <w:r>
                <w:rPr>
                  <w:rFonts w:asciiTheme="minorHAnsi" w:hAnsiTheme="minorHAnsi" w:eastAsiaTheme="minorEastAsia" w:cstheme="minorBidi"/>
                  <w:kern w:val="2"/>
                  <w:sz w:val="21"/>
                  <w:szCs w:val="22"/>
                </w:rPr>
                <w:tab/>
              </w:r>
              <w:r>
                <w:rPr>
                  <w:rStyle w:val="21"/>
                  <w:rFonts w:eastAsia="华文楷体"/>
                  <w:b/>
                </w:rPr>
                <w:t>结构竞赛的心得与体会</w:t>
              </w:r>
              <w:r>
                <w:tab/>
              </w:r>
              <w:r>
                <w:fldChar w:fldCharType="begin"/>
              </w:r>
              <w:r>
                <w:instrText xml:space="preserve"> PAGEREF _Toc91064292 \h </w:instrText>
              </w:r>
              <w:r>
                <w:fldChar w:fldCharType="separate"/>
              </w:r>
              <w:r>
                <w:t>8</w:t>
              </w:r>
              <w:r>
                <w:fldChar w:fldCharType="end"/>
              </w:r>
              <w:r>
                <w:fldChar w:fldCharType="end"/>
              </w:r>
            </w:p>
            <w:p>
              <w:pPr>
                <w:ind w:firstLine="482"/>
              </w:pPr>
              <w:r>
                <w:rPr>
                  <w:b/>
                  <w:bCs/>
                  <w:lang w:val="zh-CN"/>
                </w:rPr>
                <w:fldChar w:fldCharType="end"/>
              </w:r>
            </w:p>
          </w:sdtContent>
        </w:sdt>
        <w:p>
          <w:pPr>
            <w:spacing w:line="240" w:lineRule="auto"/>
            <w:ind w:firstLine="0" w:firstLineChars="0"/>
            <w:rPr>
              <w:rFonts w:eastAsia="华文楷体" w:cs="Times New Roman"/>
              <w:b/>
              <w:sz w:val="36"/>
              <w:szCs w:val="36"/>
            </w:rPr>
            <w:sectPr>
              <w:headerReference r:id="rId13" w:type="first"/>
              <w:footerReference r:id="rId16" w:type="first"/>
              <w:headerReference r:id="rId11" w:type="default"/>
              <w:footerReference r:id="rId14" w:type="default"/>
              <w:headerReference r:id="rId12" w:type="even"/>
              <w:footerReference r:id="rId15" w:type="even"/>
              <w:pgSz w:w="11906" w:h="16838"/>
              <w:pgMar w:top="1418" w:right="1077" w:bottom="1418" w:left="964" w:header="680" w:footer="907" w:gutter="0"/>
              <w:pgNumType w:start="0"/>
              <w:cols w:space="425" w:num="1"/>
              <w:titlePg/>
              <w:docGrid w:type="linesAndChars" w:linePitch="326" w:charSpace="0"/>
            </w:sectPr>
          </w:pPr>
          <w:r>
            <w:rPr>
              <w:rFonts w:cs="Times New Roman"/>
              <w:sz w:val="52"/>
              <w:szCs w:val="52"/>
            </w:rPr>
            <w:br w:type="page"/>
          </w:r>
        </w:p>
      </w:sdtContent>
    </w:sdt>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sz w:val="32"/>
          <w:szCs w:val="32"/>
        </w:rPr>
      </w:pPr>
      <w:bookmarkStart w:id="36" w:name="_Toc91064272"/>
      <w:r>
        <w:rPr>
          <w:rFonts w:ascii="Times New Roman" w:hAnsi="Times New Roman" w:cs="Times New Roman"/>
          <w:b/>
          <w:sz w:val="32"/>
          <w:szCs w:val="32"/>
        </w:rPr>
        <w:t>方案构思</w:t>
      </w:r>
      <w:r>
        <w:rPr>
          <w:rFonts w:ascii="Times New Roman" w:hAnsi="Times New Roman" w:eastAsia="华文楷体" w:cs="Times New Roman"/>
          <w:color w:val="FF0000"/>
          <w:sz w:val="32"/>
          <w:szCs w:val="32"/>
        </w:rPr>
        <w:t>（楷体三号，加粗）</w:t>
      </w:r>
      <w:bookmarkEnd w:id="36"/>
    </w:p>
    <w:p>
      <w:pPr>
        <w:pStyle w:val="28"/>
        <w:numPr>
          <w:ilvl w:val="1"/>
          <w:numId w:val="5"/>
        </w:numPr>
        <w:autoSpaceDE w:val="0"/>
        <w:autoSpaceDN w:val="0"/>
        <w:adjustRightInd w:val="0"/>
        <w:spacing w:before="163" w:beforeLines="50"/>
        <w:ind w:left="567" w:firstLineChars="0"/>
        <w:outlineLvl w:val="1"/>
        <w:rPr>
          <w:rFonts w:ascii="Times New Roman" w:hAnsi="Times New Roman" w:eastAsia="华文楷体" w:cs="Times New Roman"/>
          <w:sz w:val="28"/>
        </w:rPr>
      </w:pPr>
      <w:bookmarkStart w:id="37" w:name="_Toc91064273"/>
      <w:bookmarkStart w:id="38" w:name="_Toc432409555"/>
      <w:bookmarkStart w:id="39" w:name="_Toc432409696"/>
      <w:r>
        <w:rPr>
          <w:rFonts w:ascii="Times New Roman" w:hAnsi="Times New Roman" w:cs="Times New Roman"/>
          <w:b/>
          <w:sz w:val="28"/>
        </w:rPr>
        <w:t>赛题解读</w:t>
      </w:r>
      <w:r>
        <w:rPr>
          <w:rFonts w:ascii="Times New Roman" w:hAnsi="Times New Roman" w:eastAsia="华文楷体" w:cs="Times New Roman"/>
          <w:color w:val="FF0000"/>
          <w:sz w:val="28"/>
        </w:rPr>
        <w:t>（楷体四号，加粗）</w:t>
      </w:r>
      <w:r>
        <w:rPr>
          <w:rFonts w:ascii="Times New Roman" w:hAnsi="Times New Roman" w:eastAsia="仿宋" w:cs="Times New Roman"/>
          <w:b/>
          <w:color w:val="FF0000"/>
          <w:u w:val="single"/>
        </w:rPr>
        <w:t>（对赛题的基本要求进行简要概况）</w:t>
      </w:r>
      <w:bookmarkEnd w:id="37"/>
    </w:p>
    <w:p>
      <w:pPr>
        <w:pStyle w:val="28"/>
        <w:numPr>
          <w:ilvl w:val="1"/>
          <w:numId w:val="5"/>
        </w:numPr>
        <w:autoSpaceDE w:val="0"/>
        <w:autoSpaceDN w:val="0"/>
        <w:adjustRightInd w:val="0"/>
        <w:spacing w:before="163" w:beforeLines="50"/>
        <w:ind w:left="567" w:firstLineChars="0"/>
        <w:outlineLvl w:val="1"/>
        <w:rPr>
          <w:rFonts w:ascii="Times New Roman" w:hAnsi="Times New Roman" w:eastAsia="华文楷体" w:cs="Times New Roman"/>
          <w:sz w:val="28"/>
        </w:rPr>
      </w:pPr>
      <w:bookmarkStart w:id="40" w:name="_Toc91064274"/>
      <w:r>
        <w:rPr>
          <w:rFonts w:ascii="Times New Roman" w:hAnsi="Times New Roman" w:cs="Times New Roman"/>
          <w:b/>
          <w:sz w:val="28"/>
        </w:rPr>
        <w:t>方案</w:t>
      </w:r>
      <w:bookmarkEnd w:id="38"/>
      <w:bookmarkEnd w:id="39"/>
      <w:r>
        <w:rPr>
          <w:rFonts w:ascii="Times New Roman" w:hAnsi="Times New Roman" w:cs="Times New Roman"/>
          <w:b/>
          <w:sz w:val="28"/>
        </w:rPr>
        <w:t>比对与改进措施</w:t>
      </w:r>
      <w:r>
        <w:rPr>
          <w:rFonts w:ascii="Times New Roman" w:hAnsi="Times New Roman" w:eastAsia="华文楷体" w:cs="Times New Roman"/>
          <w:color w:val="FF0000"/>
          <w:sz w:val="28"/>
        </w:rPr>
        <w:t>（楷体四号，加粗）</w:t>
      </w:r>
      <w:r>
        <w:rPr>
          <w:rFonts w:ascii="Times New Roman" w:hAnsi="Times New Roman" w:eastAsia="仿宋" w:cs="Times New Roman"/>
          <w:b/>
          <w:color w:val="FF0000"/>
          <w:u w:val="single"/>
        </w:rPr>
        <w:t>（可结合参数组合差异对结构方案、传力路径、模型效率等进行比对，并给出相应改进优化步骤）</w:t>
      </w:r>
      <w:bookmarkEnd w:id="40"/>
    </w:p>
    <w:p>
      <w:pPr>
        <w:ind w:firstLine="357" w:firstLineChars="0"/>
        <w:rPr>
          <w:rFonts w:cs="Times New Roman"/>
          <w:color w:val="FF0000"/>
        </w:rPr>
      </w:pPr>
      <w:r>
        <w:rPr>
          <w:rFonts w:cs="Times New Roman"/>
        </w:rPr>
        <w:t>******。</w:t>
      </w:r>
      <w:r>
        <w:rPr>
          <w:rFonts w:cs="Times New Roman"/>
          <w:color w:val="FF0000"/>
        </w:rPr>
        <w:t>（正文字体字号为小四，中文字体宋体，英文字体Time New Romans，1.5倍行距）</w:t>
      </w:r>
    </w:p>
    <w:p>
      <w:pPr>
        <w:pStyle w:val="42"/>
        <w:adjustRightInd/>
        <w:ind w:firstLine="357" w:firstLineChars="0"/>
        <w:rPr>
          <w:rFonts w:ascii="Times New Roman" w:hAnsi="Times New Roman" w:eastAsia="宋体"/>
          <w:b w:val="0"/>
          <w:sz w:val="24"/>
          <w:szCs w:val="24"/>
        </w:rPr>
      </w:pPr>
      <w:r>
        <w:rPr>
          <w:rFonts w:ascii="Times New Roman" w:hAnsi="Times New Roman" w:eastAsia="宋体"/>
          <w:b w:val="0"/>
          <w:sz w:val="24"/>
          <w:szCs w:val="24"/>
        </w:rPr>
        <w:t>（1）******。</w:t>
      </w:r>
    </w:p>
    <w:p>
      <w:pPr>
        <w:pStyle w:val="42"/>
        <w:adjustRightInd/>
        <w:ind w:firstLine="357" w:firstLineChars="0"/>
        <w:rPr>
          <w:rFonts w:ascii="Times New Roman" w:hAnsi="Times New Roman" w:eastAsia="宋体"/>
          <w:b w:val="0"/>
          <w:sz w:val="24"/>
          <w:szCs w:val="24"/>
        </w:rPr>
      </w:pPr>
      <w:r>
        <w:rPr>
          <w:rFonts w:ascii="Times New Roman" w:hAnsi="Times New Roman" w:eastAsia="宋体"/>
          <w:b w:val="0"/>
          <w:sz w:val="24"/>
          <w:szCs w:val="24"/>
        </w:rPr>
        <w:t>（2）******</w:t>
      </w:r>
      <w:bookmarkStart w:id="41" w:name="_Toc306479135"/>
      <w:bookmarkStart w:id="42" w:name="_Toc306479462"/>
      <w:r>
        <w:rPr>
          <w:rFonts w:ascii="Times New Roman" w:hAnsi="Times New Roman" w:eastAsia="宋体"/>
          <w:b w:val="0"/>
          <w:sz w:val="24"/>
          <w:szCs w:val="24"/>
        </w:rPr>
        <w:t>。</w:t>
      </w:r>
    </w:p>
    <w:bookmarkEnd w:id="41"/>
    <w:bookmarkEnd w:id="42"/>
    <w:p>
      <w:pPr>
        <w:ind w:firstLineChars="0"/>
        <w:rPr>
          <w:rFonts w:cs="Times New Roman"/>
        </w:rPr>
      </w:pPr>
      <w:r>
        <w:rPr>
          <w:rFonts w:cs="Times New Roman"/>
        </w:rPr>
        <w:t>表1-1中列出了******。</w:t>
      </w:r>
    </w:p>
    <w:p>
      <w:pPr>
        <w:pStyle w:val="42"/>
        <w:spacing w:before="163" w:beforeLines="50" w:line="240" w:lineRule="auto"/>
        <w:ind w:firstLine="0" w:firstLineChars="0"/>
        <w:jc w:val="center"/>
        <w:rPr>
          <w:rFonts w:ascii="Times New Roman" w:hAnsi="Times New Roman" w:eastAsia="宋体"/>
          <w:b w:val="0"/>
          <w:sz w:val="21"/>
          <w:szCs w:val="21"/>
        </w:rPr>
      </w:pPr>
      <w:r>
        <w:rPr>
          <w:rFonts w:ascii="Times New Roman" w:hAnsi="Times New Roman" w:eastAsia="宋体"/>
          <w:sz w:val="21"/>
          <w:szCs w:val="21"/>
        </w:rPr>
        <w:t>表1-1 ******</w:t>
      </w:r>
      <w:r>
        <w:rPr>
          <w:rFonts w:ascii="Times New Roman" w:hAnsi="Times New Roman" w:eastAsia="宋体"/>
          <w:b w:val="0"/>
          <w:color w:val="FF0000"/>
          <w:sz w:val="21"/>
          <w:szCs w:val="21"/>
        </w:rPr>
        <w:t>（所有图表须有编号，表名及表内字体为五号，字体中英文类型同正文，表格格式为三线表，参考</w:t>
      </w:r>
      <w:r>
        <w:fldChar w:fldCharType="begin"/>
      </w:r>
      <w:r>
        <w:instrText xml:space="preserve"> HYPERLINK "https://baike.baidu.com/item/三线表" </w:instrText>
      </w:r>
      <w:r>
        <w:fldChar w:fldCharType="separate"/>
      </w:r>
      <w:r>
        <w:rPr>
          <w:rStyle w:val="21"/>
          <w:rFonts w:ascii="Times New Roman" w:hAnsi="Times New Roman" w:eastAsia="宋体"/>
          <w:b w:val="0"/>
          <w:color w:val="FF0000"/>
          <w:sz w:val="24"/>
          <w:szCs w:val="24"/>
        </w:rPr>
        <w:t>https://baike.baidu.com/item/三线表</w:t>
      </w:r>
      <w:r>
        <w:rPr>
          <w:rStyle w:val="21"/>
          <w:rFonts w:ascii="Times New Roman" w:hAnsi="Times New Roman" w:eastAsia="宋体"/>
          <w:b w:val="0"/>
          <w:color w:val="FF0000"/>
          <w:sz w:val="24"/>
          <w:szCs w:val="24"/>
        </w:rPr>
        <w:fldChar w:fldCharType="end"/>
      </w:r>
      <w:r>
        <w:rPr>
          <w:rFonts w:ascii="Times New Roman" w:hAnsi="Times New Roman" w:eastAsia="宋体"/>
          <w:b w:val="0"/>
          <w:color w:val="FF0000"/>
          <w:sz w:val="21"/>
          <w:szCs w:val="21"/>
        </w:rPr>
        <w:t>）</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8"/>
        <w:gridCol w:w="2650"/>
        <w:gridCol w:w="3034"/>
        <w:gridCol w:w="28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690"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体系对比</w:t>
            </w:r>
          </w:p>
        </w:tc>
        <w:tc>
          <w:tcPr>
            <w:tcW w:w="1337"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体系1</w:t>
            </w:r>
          </w:p>
        </w:tc>
        <w:tc>
          <w:tcPr>
            <w:tcW w:w="1531"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体系2</w:t>
            </w:r>
          </w:p>
        </w:tc>
        <w:tc>
          <w:tcPr>
            <w:tcW w:w="1442"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0"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优点</w:t>
            </w:r>
          </w:p>
        </w:tc>
        <w:tc>
          <w:tcPr>
            <w:tcW w:w="1337"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531"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442"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0"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缺点</w:t>
            </w:r>
          </w:p>
        </w:tc>
        <w:tc>
          <w:tcPr>
            <w:tcW w:w="1337"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531"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442"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r>
    </w:tbl>
    <w:p>
      <w:pPr>
        <w:spacing w:before="163" w:beforeLines="50"/>
        <w:ind w:firstLine="357" w:firstLineChars="0"/>
        <w:rPr>
          <w:rFonts w:cs="Times New Roman"/>
        </w:rPr>
      </w:pPr>
      <w:r>
        <w:rPr>
          <w:rFonts w:cs="Times New Roman"/>
        </w:rPr>
        <w:t>模型结构体系***如图1-1所示。</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(a) 模型结构立面图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(b) 模型结构轴侧图</w:t>
            </w:r>
          </w:p>
        </w:tc>
      </w:tr>
    </w:tbl>
    <w:p>
      <w:pPr>
        <w:spacing w:after="163" w:afterLines="50" w:line="240" w:lineRule="auto"/>
        <w:ind w:firstLine="0" w:firstLineChars="0"/>
        <w:jc w:val="center"/>
        <w:rPr>
          <w:rFonts w:cs="Times New Roman"/>
          <w:color w:val="FF0000"/>
          <w:sz w:val="21"/>
          <w:szCs w:val="21"/>
        </w:rPr>
      </w:pPr>
      <w:bookmarkStart w:id="43" w:name="_Toc432409557"/>
      <w:bookmarkStart w:id="44" w:name="_Toc432409698"/>
      <w:r>
        <w:rPr>
          <w:rFonts w:cs="Times New Roman"/>
          <w:b/>
          <w:sz w:val="21"/>
        </w:rPr>
        <w:t>图1-1 ******</w:t>
      </w:r>
      <w:r>
        <w:rPr>
          <w:rFonts w:cs="Times New Roman"/>
          <w:color w:val="FF0000"/>
          <w:sz w:val="21"/>
          <w:szCs w:val="21"/>
        </w:rPr>
        <w:t>（图名字体为五号，字体中英文类型同正文，采用无边框表格进行排版）</w:t>
      </w:r>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sz w:val="32"/>
          <w:szCs w:val="32"/>
        </w:rPr>
      </w:pPr>
      <w:bookmarkStart w:id="45" w:name="_Toc91064275"/>
      <w:r>
        <w:rPr>
          <w:rFonts w:ascii="Times New Roman" w:hAnsi="Times New Roman" w:cs="Times New Roman"/>
          <w:b/>
          <w:sz w:val="32"/>
          <w:szCs w:val="32"/>
        </w:rPr>
        <w:t>试验方面</w:t>
      </w:r>
      <w:r>
        <w:rPr>
          <w:rFonts w:ascii="Times New Roman" w:hAnsi="Times New Roman" w:eastAsia="华文楷体" w:cs="Times New Roman"/>
          <w:color w:val="FF0000"/>
          <w:sz w:val="32"/>
          <w:szCs w:val="32"/>
        </w:rPr>
        <w:t>（楷体三号，加粗）</w:t>
      </w:r>
      <w:bookmarkEnd w:id="45"/>
    </w:p>
    <w:p>
      <w:pPr>
        <w:pStyle w:val="28"/>
        <w:numPr>
          <w:ilvl w:val="1"/>
          <w:numId w:val="5"/>
        </w:numPr>
        <w:autoSpaceDE w:val="0"/>
        <w:autoSpaceDN w:val="0"/>
        <w:adjustRightInd w:val="0"/>
        <w:spacing w:before="163" w:beforeLines="50"/>
        <w:ind w:left="567" w:firstLineChars="0"/>
        <w:outlineLvl w:val="1"/>
        <w:rPr>
          <w:rFonts w:ascii="Times New Roman" w:hAnsi="Times New Roman" w:eastAsia="华文楷体" w:cs="Times New Roman"/>
          <w:sz w:val="28"/>
        </w:rPr>
      </w:pPr>
      <w:bookmarkStart w:id="46" w:name="_Toc91064276"/>
      <w:r>
        <w:rPr>
          <w:rFonts w:ascii="Times New Roman" w:hAnsi="Times New Roman" w:cs="Times New Roman"/>
          <w:b/>
          <w:sz w:val="28"/>
        </w:rPr>
        <w:t>材料测试</w:t>
      </w:r>
      <w:r>
        <w:rPr>
          <w:rFonts w:ascii="Times New Roman" w:hAnsi="Times New Roman" w:eastAsia="华文楷体" w:cs="Times New Roman"/>
          <w:color w:val="FF0000"/>
          <w:sz w:val="28"/>
        </w:rPr>
        <w:t>（楷体四号，加粗）（关于材料力学性能的测试方法和结果）</w:t>
      </w:r>
      <w:bookmarkEnd w:id="46"/>
    </w:p>
    <w:p>
      <w:pPr>
        <w:ind w:firstLine="357" w:firstLineChars="0"/>
        <w:rPr>
          <w:rFonts w:cs="Times New Roman"/>
          <w:color w:val="FF0000"/>
        </w:rPr>
      </w:pPr>
      <w:r>
        <w:rPr>
          <w:rFonts w:cs="Times New Roman"/>
        </w:rPr>
        <w:t>******。</w:t>
      </w:r>
      <w:r>
        <w:rPr>
          <w:rFonts w:cs="Times New Roman"/>
          <w:color w:val="FF0000"/>
        </w:rPr>
        <w:t>（正文字体字号为小四，中文字体宋体，英文字体Time New Romans，1.5倍行距）</w:t>
      </w:r>
    </w:p>
    <w:p>
      <w:pPr>
        <w:ind w:firstLine="357" w:firstLineChars="0"/>
        <w:rPr>
          <w:rFonts w:cs="Times New Roman"/>
          <w:b/>
        </w:rPr>
      </w:pPr>
      <w:r>
        <w:rPr>
          <w:rFonts w:cs="Times New Roman"/>
        </w:rPr>
        <w:t>（1）******。</w:t>
      </w:r>
    </w:p>
    <w:p>
      <w:pPr>
        <w:ind w:firstLine="357" w:firstLineChars="0"/>
        <w:rPr>
          <w:rFonts w:cs="Times New Roman"/>
          <w:b/>
        </w:rPr>
      </w:pPr>
      <w:r>
        <w:rPr>
          <w:rFonts w:cs="Times New Roman"/>
        </w:rPr>
        <w:t>（2）******。</w:t>
      </w:r>
    </w:p>
    <w:p>
      <w:pPr>
        <w:ind w:firstLine="357" w:firstLineChars="0"/>
        <w:rPr>
          <w:rFonts w:cs="Times New Roman"/>
        </w:rPr>
      </w:pPr>
      <w:r>
        <w:rPr>
          <w:rFonts w:cs="Times New Roman"/>
        </w:rPr>
        <w:t>******。</w:t>
      </w:r>
    </w:p>
    <w:p>
      <w:pPr>
        <w:pStyle w:val="28"/>
        <w:numPr>
          <w:ilvl w:val="1"/>
          <w:numId w:val="5"/>
        </w:numPr>
        <w:autoSpaceDE w:val="0"/>
        <w:autoSpaceDN w:val="0"/>
        <w:adjustRightInd w:val="0"/>
        <w:spacing w:before="163" w:beforeLines="50"/>
        <w:ind w:left="567" w:firstLineChars="0"/>
        <w:outlineLvl w:val="1"/>
        <w:rPr>
          <w:rFonts w:ascii="Times New Roman" w:hAnsi="Times New Roman" w:eastAsia="华文楷体" w:cs="Times New Roman"/>
          <w:sz w:val="28"/>
        </w:rPr>
      </w:pPr>
      <w:bookmarkStart w:id="47" w:name="_Toc91064277"/>
      <w:r>
        <w:rPr>
          <w:rFonts w:ascii="Times New Roman" w:hAnsi="Times New Roman" w:cs="Times New Roman"/>
          <w:b/>
          <w:sz w:val="28"/>
        </w:rPr>
        <w:t>构件测试</w:t>
      </w:r>
      <w:r>
        <w:rPr>
          <w:rFonts w:ascii="Times New Roman" w:hAnsi="Times New Roman" w:eastAsia="华文楷体" w:cs="Times New Roman"/>
          <w:color w:val="FF0000"/>
          <w:sz w:val="28"/>
        </w:rPr>
        <w:t>（楷体四号，加粗）（关于构件力学性能的测试方法和结果）</w:t>
      </w:r>
      <w:bookmarkEnd w:id="47"/>
    </w:p>
    <w:p>
      <w:pPr>
        <w:ind w:firstLine="357" w:firstLineChars="0"/>
        <w:rPr>
          <w:rFonts w:cs="Times New Roman"/>
          <w:color w:val="FF0000"/>
        </w:rPr>
      </w:pPr>
      <w:r>
        <w:rPr>
          <w:rFonts w:cs="Times New Roman"/>
        </w:rPr>
        <w:t>******。</w:t>
      </w:r>
      <w:r>
        <w:rPr>
          <w:rFonts w:cs="Times New Roman"/>
          <w:color w:val="FF0000"/>
        </w:rPr>
        <w:t>（正文字体字号为小四，中文字体宋体，英文字体Time New Romans，1.5倍行距）</w:t>
      </w:r>
    </w:p>
    <w:p>
      <w:pPr>
        <w:ind w:firstLine="357" w:firstLineChars="0"/>
        <w:rPr>
          <w:rFonts w:cs="Times New Roman"/>
          <w:b/>
        </w:rPr>
      </w:pPr>
      <w:r>
        <w:rPr>
          <w:rFonts w:cs="Times New Roman"/>
        </w:rPr>
        <w:t>（1）******。</w:t>
      </w:r>
    </w:p>
    <w:p>
      <w:pPr>
        <w:ind w:firstLine="357" w:firstLineChars="0"/>
        <w:rPr>
          <w:rFonts w:cs="Times New Roman"/>
          <w:b/>
        </w:rPr>
      </w:pPr>
      <w:r>
        <w:rPr>
          <w:rFonts w:cs="Times New Roman"/>
        </w:rPr>
        <w:t>（2）******。</w:t>
      </w:r>
    </w:p>
    <w:p>
      <w:pPr>
        <w:ind w:firstLine="357" w:firstLineChars="0"/>
        <w:rPr>
          <w:rFonts w:eastAsia="华文楷体" w:cs="Times New Roman"/>
          <w:sz w:val="28"/>
        </w:rPr>
      </w:pPr>
      <w:r>
        <w:rPr>
          <w:rFonts w:cs="Times New Roman"/>
        </w:rPr>
        <w:t>******。</w:t>
      </w:r>
    </w:p>
    <w:p>
      <w:pPr>
        <w:pStyle w:val="28"/>
        <w:numPr>
          <w:ilvl w:val="1"/>
          <w:numId w:val="5"/>
        </w:numPr>
        <w:autoSpaceDE w:val="0"/>
        <w:autoSpaceDN w:val="0"/>
        <w:adjustRightInd w:val="0"/>
        <w:spacing w:before="163" w:beforeLines="50"/>
        <w:ind w:left="567" w:firstLineChars="0"/>
        <w:outlineLvl w:val="1"/>
        <w:rPr>
          <w:rFonts w:ascii="Times New Roman" w:hAnsi="Times New Roman" w:eastAsia="华文楷体" w:cs="Times New Roman"/>
          <w:sz w:val="28"/>
        </w:rPr>
      </w:pPr>
      <w:bookmarkStart w:id="48" w:name="_Toc91064278"/>
      <w:r>
        <w:rPr>
          <w:rFonts w:ascii="Times New Roman" w:hAnsi="Times New Roman" w:cs="Times New Roman"/>
          <w:b/>
          <w:sz w:val="28"/>
        </w:rPr>
        <w:t>结构测试</w:t>
      </w:r>
      <w:r>
        <w:rPr>
          <w:rFonts w:ascii="Times New Roman" w:hAnsi="Times New Roman" w:eastAsia="华文楷体" w:cs="Times New Roman"/>
          <w:color w:val="FF0000"/>
          <w:sz w:val="28"/>
        </w:rPr>
        <w:t>（楷体四号，加粗）（关于主要受力结构强度和刚度测试的方法和结果）</w:t>
      </w:r>
      <w:bookmarkEnd w:id="48"/>
    </w:p>
    <w:p>
      <w:pPr>
        <w:ind w:firstLine="357" w:firstLineChars="0"/>
        <w:rPr>
          <w:rFonts w:cs="Times New Roman"/>
          <w:color w:val="FF0000"/>
        </w:rPr>
      </w:pPr>
      <w:r>
        <w:rPr>
          <w:rFonts w:cs="Times New Roman"/>
        </w:rPr>
        <w:t>******。</w:t>
      </w:r>
      <w:r>
        <w:rPr>
          <w:rFonts w:cs="Times New Roman"/>
          <w:color w:val="FF0000"/>
        </w:rPr>
        <w:t>（正文字体字号为小四，中文字体宋体，英文字体Time New Romans，1.5倍行距）</w:t>
      </w:r>
    </w:p>
    <w:p>
      <w:pPr>
        <w:ind w:firstLine="357" w:firstLineChars="0"/>
        <w:rPr>
          <w:rFonts w:cs="Times New Roman"/>
          <w:b/>
        </w:rPr>
      </w:pPr>
      <w:r>
        <w:rPr>
          <w:rFonts w:cs="Times New Roman"/>
        </w:rPr>
        <w:t>（1）******。</w:t>
      </w:r>
    </w:p>
    <w:p>
      <w:pPr>
        <w:ind w:firstLine="357" w:firstLineChars="0"/>
        <w:rPr>
          <w:rFonts w:cs="Times New Roman"/>
          <w:b/>
        </w:rPr>
      </w:pPr>
      <w:r>
        <w:rPr>
          <w:rFonts w:cs="Times New Roman"/>
        </w:rPr>
        <w:t>（2）******。</w:t>
      </w:r>
    </w:p>
    <w:p>
      <w:pPr>
        <w:ind w:firstLine="357" w:firstLineChars="0"/>
        <w:rPr>
          <w:rFonts w:cs="Times New Roman"/>
        </w:rPr>
      </w:pPr>
      <w:r>
        <w:rPr>
          <w:rFonts w:cs="Times New Roman"/>
        </w:rPr>
        <w:t>******。</w:t>
      </w:r>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cs="Times New Roman"/>
          <w:b/>
          <w:sz w:val="32"/>
          <w:szCs w:val="32"/>
        </w:rPr>
      </w:pPr>
      <w:bookmarkStart w:id="49" w:name="_Toc91064279"/>
      <w:r>
        <w:rPr>
          <w:rFonts w:ascii="Times New Roman" w:hAnsi="Times New Roman" w:cs="Times New Roman"/>
          <w:b/>
          <w:sz w:val="32"/>
          <w:szCs w:val="32"/>
        </w:rPr>
        <w:t>结构建模及主要参数</w:t>
      </w:r>
      <w:bookmarkEnd w:id="43"/>
      <w:bookmarkEnd w:id="44"/>
      <w:bookmarkEnd w:id="49"/>
    </w:p>
    <w:p>
      <w:pPr>
        <w:rPr>
          <w:b/>
        </w:rPr>
      </w:pPr>
      <w:r>
        <w:t>本结构采用**软件名称**进行结构建模及分析。</w:t>
      </w: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50" w:name="_Toc432409559"/>
      <w:bookmarkStart w:id="51" w:name="_Toc91064280"/>
      <w:bookmarkStart w:id="52" w:name="_Toc432409700"/>
      <w:r>
        <w:rPr>
          <w:rFonts w:ascii="Times New Roman" w:hAnsi="Times New Roman" w:cs="Times New Roman"/>
          <w:b/>
          <w:sz w:val="28"/>
        </w:rPr>
        <w:t>**软件名称**结构模型</w:t>
      </w:r>
      <w:bookmarkEnd w:id="50"/>
      <w:bookmarkEnd w:id="51"/>
      <w:bookmarkEnd w:id="52"/>
    </w:p>
    <w:p>
      <w:pPr>
        <w:rPr>
          <w:b/>
        </w:rPr>
      </w:pPr>
      <w:r>
        <w:t>利用有限元分析软件**软件名称**建立了结构的分析模型，如图4-1所示。</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6"/>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6"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(a)结构分析模型三维轴测图</w:t>
            </w:r>
          </w:p>
        </w:tc>
        <w:tc>
          <w:tcPr>
            <w:tcW w:w="3430"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(b)结构分析模型平面图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6"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(c)结构分析模型立面图</w:t>
            </w:r>
          </w:p>
        </w:tc>
        <w:tc>
          <w:tcPr>
            <w:tcW w:w="3430" w:type="dxa"/>
          </w:tcPr>
          <w:p>
            <w:pPr>
              <w:spacing w:line="240" w:lineRule="auto"/>
              <w:ind w:firstLine="0" w:firstLineChars="0"/>
              <w:jc w:val="center"/>
              <w:rPr>
                <w:rFonts w:cs="Times New Roman"/>
                <w:sz w:val="21"/>
                <w:szCs w:val="21"/>
              </w:rPr>
            </w:pPr>
          </w:p>
          <w:p>
            <w:pPr>
              <w:spacing w:line="240" w:lineRule="auto"/>
              <w:ind w:firstLine="0" w:firstLineChars="0"/>
              <w:jc w:val="center"/>
              <w:rPr>
                <w:rFonts w:cs="Times New Roman"/>
                <w:sz w:val="21"/>
                <w:szCs w:val="21"/>
              </w:rPr>
            </w:pPr>
            <w:r>
              <w:rPr>
                <w:rFonts w:cs="Times New Roman"/>
                <w:sz w:val="21"/>
                <w:szCs w:val="21"/>
              </w:rPr>
              <w:t>(d)结构分析模型**图</w:t>
            </w:r>
          </w:p>
        </w:tc>
      </w:tr>
    </w:tbl>
    <w:p>
      <w:pPr>
        <w:spacing w:after="163" w:afterLines="50" w:line="240" w:lineRule="auto"/>
        <w:ind w:firstLine="0" w:firstLineChars="0"/>
        <w:jc w:val="center"/>
        <w:rPr>
          <w:rFonts w:cs="Times New Roman"/>
          <w:b/>
          <w:sz w:val="21"/>
          <w:szCs w:val="21"/>
        </w:rPr>
      </w:pPr>
      <w:r>
        <w:rPr>
          <w:rFonts w:cs="Times New Roman"/>
          <w:b/>
          <w:sz w:val="21"/>
          <w:szCs w:val="21"/>
        </w:rPr>
        <w:t>图3-1 ******</w:t>
      </w: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53" w:name="_Toc91064281"/>
      <w:r>
        <w:rPr>
          <w:rFonts w:ascii="Times New Roman" w:hAnsi="Times New Roman" w:cs="Times New Roman"/>
          <w:b/>
          <w:sz w:val="28"/>
        </w:rPr>
        <w:t>结构分析中的主要参数</w:t>
      </w:r>
      <w:bookmarkEnd w:id="53"/>
    </w:p>
    <w:p>
      <w:pPr>
        <w:ind w:firstLine="357" w:firstLineChars="0"/>
        <w:rPr>
          <w:rFonts w:cs="Times New Roman"/>
        </w:rPr>
      </w:pPr>
      <w:r>
        <w:rPr>
          <w:rFonts w:cs="Times New Roman"/>
        </w:rPr>
        <w:t>在**软件名称**建模分析中，对主要参数进行了如下定义：</w:t>
      </w:r>
    </w:p>
    <w:p>
      <w:pPr>
        <w:ind w:firstLine="357" w:firstLineChars="0"/>
        <w:rPr>
          <w:rFonts w:cs="Times New Roman"/>
        </w:rPr>
      </w:pPr>
      <w:r>
        <w:rPr>
          <w:rFonts w:cs="Times New Roman"/>
        </w:rPr>
        <w:t>（1）材料部分：竹皮的弹性模量设为***N/mm</w:t>
      </w:r>
      <w:r>
        <w:rPr>
          <w:rFonts w:cs="Times New Roman"/>
          <w:vertAlign w:val="superscript"/>
        </w:rPr>
        <w:t>2</w:t>
      </w:r>
      <w:r>
        <w:rPr>
          <w:rFonts w:cs="Times New Roman"/>
        </w:rPr>
        <w:t>，抗拉强度设为***N/mm</w:t>
      </w:r>
      <w:r>
        <w:rPr>
          <w:rFonts w:cs="Times New Roman"/>
          <w:vertAlign w:val="superscript"/>
        </w:rPr>
        <w:t>2</w:t>
      </w:r>
      <w:r>
        <w:rPr>
          <w:rFonts w:cs="Times New Roman"/>
        </w:rPr>
        <w:t>；</w:t>
      </w:r>
      <w:r>
        <w:rPr>
          <w:rFonts w:cs="Times New Roman"/>
          <w:color w:val="FF0000"/>
        </w:rPr>
        <w:t>（需注意物理量及单位的撰写格式，物理量符号、物理常量、变量符号用斜体，计量单位等符号均用正体）</w:t>
      </w:r>
    </w:p>
    <w:p>
      <w:pPr>
        <w:ind w:firstLine="357" w:firstLineChars="0"/>
        <w:rPr>
          <w:rFonts w:cs="Times New Roman"/>
        </w:rPr>
      </w:pPr>
      <w:r>
        <w:rPr>
          <w:rFonts w:cs="Times New Roman"/>
        </w:rPr>
        <w:t>（2）几何信息部分：各构件截面及尺寸按实际情况输入。其中，杆件****采用了****截面尺寸，****。</w:t>
      </w:r>
    </w:p>
    <w:p>
      <w:pPr>
        <w:ind w:firstLine="357" w:firstLineChars="0"/>
        <w:rPr>
          <w:rFonts w:cs="Times New Roman"/>
        </w:rPr>
      </w:pPr>
      <w:r>
        <w:rPr>
          <w:rFonts w:cs="Times New Roman"/>
        </w:rPr>
        <w:t>（3）荷载工况部分：根据赛题规定，可能有**种荷载工况。第一级荷载为****，第二级荷载为****，第三级荷载为****。在**软件名称**中，采用了****设置。</w:t>
      </w:r>
    </w:p>
    <w:p>
      <w:pPr>
        <w:ind w:firstLine="357" w:firstLineChars="0"/>
        <w:rPr>
          <w:rFonts w:cs="Times New Roman"/>
        </w:rPr>
      </w:pPr>
      <w:r>
        <w:rPr>
          <w:rFonts w:cs="Times New Roman"/>
        </w:rPr>
        <w:t>（4）结构支座部分：在****施加了****约束。</w:t>
      </w:r>
    </w:p>
    <w:p>
      <w:pPr>
        <w:spacing w:line="240" w:lineRule="auto"/>
        <w:ind w:firstLine="0" w:firstLineChars="0"/>
        <w:rPr>
          <w:rFonts w:cs="Times New Roman"/>
          <w:sz w:val="21"/>
          <w:szCs w:val="21"/>
        </w:rPr>
      </w:pPr>
      <w:r>
        <w:rPr>
          <w:rFonts w:cs="Times New Roman"/>
          <w:sz w:val="21"/>
          <w:szCs w:val="21"/>
        </w:rPr>
        <w:br w:type="page"/>
      </w:r>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b/>
          <w:sz w:val="32"/>
          <w:szCs w:val="32"/>
        </w:rPr>
      </w:pPr>
      <w:bookmarkStart w:id="54" w:name="_Toc432409560"/>
      <w:bookmarkStart w:id="55" w:name="_Toc432409701"/>
      <w:bookmarkStart w:id="56" w:name="_Toc91064282"/>
      <w:r>
        <w:rPr>
          <w:rFonts w:ascii="Times New Roman" w:hAnsi="Times New Roman" w:cs="Times New Roman"/>
          <w:b/>
          <w:sz w:val="32"/>
          <w:szCs w:val="32"/>
        </w:rPr>
        <w:t>受力分析</w:t>
      </w:r>
      <w:bookmarkEnd w:id="54"/>
      <w:bookmarkEnd w:id="55"/>
      <w:r>
        <w:rPr>
          <w:rFonts w:ascii="Times New Roman" w:hAnsi="Times New Roman" w:eastAsia="仿宋" w:cs="Times New Roman"/>
          <w:b/>
          <w:color w:val="FF0000"/>
          <w:u w:val="single"/>
        </w:rPr>
        <w:t>（可仅给出若干有代表性的情况）</w:t>
      </w:r>
      <w:bookmarkEnd w:id="56"/>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57" w:name="_Toc91064283"/>
      <w:r>
        <w:rPr>
          <w:rFonts w:ascii="Times New Roman" w:hAnsi="Times New Roman" w:cs="Times New Roman"/>
          <w:b/>
          <w:sz w:val="28"/>
        </w:rPr>
        <w:t>强度分析</w:t>
      </w:r>
      <w:bookmarkEnd w:id="57"/>
    </w:p>
    <w:p>
      <w:pPr>
        <w:ind w:firstLine="357" w:firstLineChars="0"/>
        <w:rPr>
          <w:rFonts w:cs="Times New Roman"/>
        </w:rPr>
      </w:pPr>
      <w:r>
        <w:rPr>
          <w:rFonts w:cs="Times New Roman"/>
        </w:rPr>
        <w:t>（1）第一级荷载</w:t>
      </w:r>
    </w:p>
    <w:p>
      <w:pPr>
        <w:ind w:firstLineChars="0"/>
        <w:rPr>
          <w:rFonts w:cs="Times New Roman"/>
        </w:rPr>
      </w:pPr>
      <w:r>
        <w:rPr>
          <w:rFonts w:cs="Times New Roman"/>
        </w:rPr>
        <w:t>******。</w:t>
      </w:r>
    </w:p>
    <w:p>
      <w:pPr>
        <w:ind w:firstLine="357" w:firstLineChars="0"/>
        <w:rPr>
          <w:rFonts w:cs="Times New Roman"/>
          <w:sz w:val="21"/>
          <w:szCs w:val="21"/>
        </w:rPr>
      </w:pPr>
      <w:r>
        <w:rPr>
          <w:rFonts w:cs="Times New Roman"/>
        </w:rPr>
        <w:t>经分析，其应力情况如图4-1所示，可知：******。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图4-1******</w:t>
      </w:r>
    </w:p>
    <w:p>
      <w:pPr>
        <w:ind w:firstLine="357" w:firstLineChars="0"/>
        <w:rPr>
          <w:rFonts w:cs="Times New Roman"/>
        </w:rPr>
      </w:pPr>
      <w:r>
        <w:rPr>
          <w:rFonts w:cs="Times New Roman"/>
        </w:rPr>
        <w:t>（2）第二级荷载</w:t>
      </w:r>
    </w:p>
    <w:p>
      <w:pPr>
        <w:ind w:firstLine="357" w:firstLineChars="0"/>
        <w:rPr>
          <w:rFonts w:cs="Times New Roman"/>
        </w:rPr>
      </w:pPr>
      <w:r>
        <w:rPr>
          <w:rFonts w:cs="Times New Roman"/>
        </w:rPr>
        <w:t>******。</w:t>
      </w:r>
    </w:p>
    <w:p>
      <w:pPr>
        <w:ind w:firstLine="357" w:firstLineChars="0"/>
        <w:rPr>
          <w:rFonts w:cs="Times New Roman"/>
          <w:sz w:val="21"/>
          <w:szCs w:val="21"/>
        </w:rPr>
      </w:pPr>
      <w:r>
        <w:rPr>
          <w:rFonts w:cs="Times New Roman"/>
        </w:rPr>
        <w:t>经分析，其应力情况如图4-2所示，可知：******。</w:t>
      </w:r>
    </w:p>
    <w:tbl>
      <w:tblPr>
        <w:tblStyle w:val="19"/>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图4-2 ******</w:t>
      </w:r>
    </w:p>
    <w:p>
      <w:pPr>
        <w:ind w:firstLine="357" w:firstLineChars="0"/>
        <w:rPr>
          <w:rFonts w:cs="Times New Roman"/>
        </w:rPr>
      </w:pPr>
      <w:r>
        <w:rPr>
          <w:rFonts w:cs="Times New Roman"/>
        </w:rPr>
        <w:t>（3）第三级荷载</w:t>
      </w:r>
    </w:p>
    <w:p>
      <w:pPr>
        <w:ind w:left="360" w:firstLine="0" w:firstLineChars="0"/>
        <w:rPr>
          <w:rFonts w:cs="Times New Roman"/>
        </w:rPr>
      </w:pPr>
      <w:r>
        <w:rPr>
          <w:rFonts w:cs="Times New Roman"/>
        </w:rPr>
        <w:t>******。</w:t>
      </w:r>
    </w:p>
    <w:p>
      <w:pPr>
        <w:ind w:firstLine="357" w:firstLineChars="0"/>
        <w:rPr>
          <w:rFonts w:cs="Times New Roman"/>
          <w:sz w:val="21"/>
          <w:szCs w:val="21"/>
        </w:rPr>
      </w:pPr>
      <w:r>
        <w:rPr>
          <w:rFonts w:cs="Times New Roman"/>
        </w:rPr>
        <w:t>经分析，其应力情况如图4-3所示，可知：******。</w:t>
      </w:r>
    </w:p>
    <w:tbl>
      <w:tblPr>
        <w:tblStyle w:val="19"/>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sz w:val="21"/>
                <w:szCs w:val="21"/>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图4-3 ******</w:t>
      </w:r>
    </w:p>
    <w:p>
      <w:pPr>
        <w:ind w:firstLine="357" w:firstLineChars="0"/>
        <w:rPr>
          <w:rFonts w:cs="Times New Roman"/>
        </w:rPr>
      </w:pPr>
      <w:r>
        <w:rPr>
          <w:rFonts w:cs="Times New Roman"/>
        </w:rPr>
        <w:t>（4）计算结果对施工指导意义</w:t>
      </w:r>
    </w:p>
    <w:p>
      <w:pPr>
        <w:ind w:left="360" w:firstLine="0" w:firstLineChars="0"/>
        <w:rPr>
          <w:rFonts w:cs="Times New Roman"/>
        </w:rPr>
      </w:pPr>
      <w:r>
        <w:rPr>
          <w:rFonts w:cs="Times New Roman"/>
        </w:rPr>
        <w:t>******。</w:t>
      </w:r>
    </w:p>
    <w:p>
      <w:pPr>
        <w:ind w:left="360" w:firstLine="0" w:firstLineChars="0"/>
        <w:rPr>
          <w:rFonts w:cs="Times New Roman"/>
        </w:rPr>
      </w:pPr>
      <w:r>
        <w:rPr>
          <w:rFonts w:cs="Times New Roman"/>
        </w:rPr>
        <w:t>上述应力结果，对***杆件选择***截面。***节点采用***处理方法。</w:t>
      </w: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58" w:name="_Toc91064284"/>
      <w:r>
        <w:rPr>
          <w:rFonts w:ascii="Times New Roman" w:hAnsi="Times New Roman" w:cs="Times New Roman"/>
          <w:b/>
          <w:sz w:val="28"/>
        </w:rPr>
        <w:t>刚度分析</w:t>
      </w:r>
      <w:bookmarkEnd w:id="58"/>
    </w:p>
    <w:p>
      <w:pPr>
        <w:pStyle w:val="28"/>
        <w:ind w:left="425" w:firstLine="0" w:firstLineChars="0"/>
        <w:rPr>
          <w:rFonts w:ascii="Times New Roman" w:hAnsi="Times New Roman" w:cs="Times New Roman"/>
        </w:rPr>
      </w:pPr>
      <w:r>
        <w:rPr>
          <w:rFonts w:ascii="Times New Roman" w:hAnsi="Times New Roman" w:cs="Times New Roman"/>
        </w:rPr>
        <w:t>（1）第一级荷载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经分析，其变形情况如图4-4所示，可知：******。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357" w:firstLineChars="0"/>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图4-4******变形图</w:t>
      </w:r>
    </w:p>
    <w:p>
      <w:pPr>
        <w:pStyle w:val="28"/>
        <w:ind w:left="425" w:firstLine="0" w:firstLineChars="0"/>
        <w:rPr>
          <w:rFonts w:ascii="Times New Roman" w:hAnsi="Times New Roman" w:cs="Times New Roman"/>
        </w:rPr>
      </w:pPr>
      <w:r>
        <w:rPr>
          <w:rFonts w:ascii="Times New Roman" w:hAnsi="Times New Roman" w:cs="Times New Roman"/>
        </w:rPr>
        <w:t>（2）第二级荷载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经分析，其变形情况如图4-5所示，可知：******。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图4-5 *******变形图</w:t>
      </w:r>
    </w:p>
    <w:p>
      <w:pPr>
        <w:pStyle w:val="28"/>
        <w:ind w:left="425" w:firstLine="0" w:firstLineChars="0"/>
        <w:rPr>
          <w:rFonts w:ascii="Times New Roman" w:hAnsi="Times New Roman" w:cs="Times New Roman"/>
        </w:rPr>
      </w:pPr>
      <w:r>
        <w:rPr>
          <w:rFonts w:ascii="Times New Roman" w:hAnsi="Times New Roman" w:cs="Times New Roman"/>
        </w:rPr>
        <w:t>（3）第三级荷载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经分析，其变形情况如图4-6所示，可知：******。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图4-6 *******变形图</w:t>
      </w:r>
    </w:p>
    <w:p>
      <w:pPr>
        <w:ind w:firstLine="357" w:firstLineChars="0"/>
        <w:rPr>
          <w:rFonts w:cs="Times New Roman"/>
        </w:rPr>
      </w:pPr>
      <w:r>
        <w:rPr>
          <w:rFonts w:cs="Times New Roman"/>
        </w:rPr>
        <w:t>（4）计算结果对施工</w:t>
      </w:r>
      <w:r>
        <w:rPr>
          <w:rFonts w:hint="eastAsia" w:cs="Times New Roman"/>
        </w:rPr>
        <w:t>制作的</w:t>
      </w:r>
      <w:r>
        <w:rPr>
          <w:rFonts w:cs="Times New Roman"/>
        </w:rPr>
        <w:t>指导意义</w:t>
      </w:r>
    </w:p>
    <w:p>
      <w:pPr>
        <w:ind w:left="360" w:firstLine="0" w:firstLineChars="0"/>
        <w:rPr>
          <w:rFonts w:cs="Times New Roman"/>
        </w:rPr>
      </w:pPr>
      <w:r>
        <w:rPr>
          <w:rFonts w:cs="Times New Roman"/>
        </w:rPr>
        <w:t>******。</w:t>
      </w:r>
    </w:p>
    <w:p>
      <w:pPr>
        <w:ind w:left="360" w:firstLine="0" w:firstLineChars="0"/>
        <w:rPr>
          <w:rFonts w:cs="Times New Roman"/>
        </w:rPr>
      </w:pPr>
      <w:r>
        <w:rPr>
          <w:rFonts w:cs="Times New Roman"/>
        </w:rPr>
        <w:t>上述变形结果，对***采用***处理方法。</w:t>
      </w:r>
    </w:p>
    <w:p>
      <w:pPr>
        <w:spacing w:after="163" w:afterLines="50" w:line="240" w:lineRule="auto"/>
        <w:ind w:firstLine="0" w:firstLineChars="0"/>
        <w:jc w:val="center"/>
        <w:rPr>
          <w:rFonts w:cs="Times New Roman"/>
          <w:b/>
          <w:sz w:val="21"/>
          <w:szCs w:val="21"/>
        </w:rPr>
      </w:pP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59" w:name="_Toc91064285"/>
      <w:r>
        <w:rPr>
          <w:rFonts w:ascii="Times New Roman" w:hAnsi="Times New Roman" w:cs="Times New Roman"/>
          <w:b/>
          <w:sz w:val="28"/>
        </w:rPr>
        <w:t>稳定分析</w:t>
      </w:r>
      <w:bookmarkEnd w:id="59"/>
    </w:p>
    <w:p>
      <w:pPr>
        <w:pStyle w:val="28"/>
        <w:ind w:left="425" w:firstLine="0" w:firstLineChars="0"/>
        <w:rPr>
          <w:rFonts w:ascii="Times New Roman" w:hAnsi="Times New Roman" w:cs="Times New Roman"/>
        </w:rPr>
      </w:pPr>
      <w:r>
        <w:rPr>
          <w:rFonts w:ascii="Times New Roman" w:hAnsi="Times New Roman" w:cs="Times New Roman"/>
        </w:rPr>
        <w:t>（1）第一级荷载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经分析，其失稳模态如图4-7所示，可知：******。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tcPr>
          <w:p>
            <w:pPr>
              <w:spacing w:line="240" w:lineRule="auto"/>
              <w:ind w:firstLine="357" w:firstLineChars="0"/>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图4-7******失稳模态图</w:t>
      </w:r>
    </w:p>
    <w:p>
      <w:pPr>
        <w:pStyle w:val="28"/>
        <w:ind w:left="425" w:firstLine="0" w:firstLineChars="0"/>
        <w:rPr>
          <w:rFonts w:ascii="Times New Roman" w:hAnsi="Times New Roman" w:cs="Times New Roman"/>
        </w:rPr>
      </w:pPr>
      <w:r>
        <w:rPr>
          <w:rFonts w:ascii="Times New Roman" w:hAnsi="Times New Roman" w:cs="Times New Roman"/>
        </w:rPr>
        <w:t>（2）第二级荷载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经分析，其失稳模态如图4-8所示，可知：******。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tcPr>
          <w:p>
            <w:pPr>
              <w:spacing w:line="240" w:lineRule="auto"/>
              <w:ind w:firstLine="0" w:firstLineChars="0"/>
              <w:jc w:val="center"/>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图4-8 *******失稳模态图</w:t>
      </w:r>
    </w:p>
    <w:p>
      <w:pPr>
        <w:pStyle w:val="28"/>
        <w:ind w:left="425" w:firstLine="0" w:firstLineChars="0"/>
        <w:rPr>
          <w:rFonts w:ascii="Times New Roman" w:hAnsi="Times New Roman" w:cs="Times New Roman"/>
        </w:rPr>
      </w:pPr>
      <w:r>
        <w:rPr>
          <w:rFonts w:ascii="Times New Roman" w:hAnsi="Times New Roman" w:cs="Times New Roman"/>
        </w:rPr>
        <w:t>（3）第三级荷载</w:t>
      </w:r>
    </w:p>
    <w:p>
      <w:pPr>
        <w:ind w:left="360" w:firstLine="0" w:firstLineChars="0"/>
        <w:rPr>
          <w:rFonts w:cs="Times New Roman"/>
        </w:rPr>
      </w:pPr>
      <w:r>
        <w:rPr>
          <w:rFonts w:cs="Times New Roman"/>
        </w:rPr>
        <w:t>******。</w:t>
      </w:r>
    </w:p>
    <w:p>
      <w:pPr>
        <w:ind w:firstLine="357" w:firstLineChars="0"/>
        <w:rPr>
          <w:rFonts w:cs="Times New Roman"/>
        </w:rPr>
      </w:pPr>
      <w:r>
        <w:rPr>
          <w:rFonts w:cs="Times New Roman"/>
        </w:rPr>
        <w:t>经分析，其失稳模态如图4-9所示，可知：******。</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tcPr>
          <w:p>
            <w:pPr>
              <w:spacing w:line="240" w:lineRule="auto"/>
              <w:ind w:firstLine="0" w:firstLineChars="0"/>
              <w:jc w:val="center"/>
              <w:rPr>
                <w:rFonts w:cs="Times New Roman"/>
              </w:rPr>
            </w:pPr>
          </w:p>
        </w:tc>
      </w:tr>
    </w:tbl>
    <w:p>
      <w:pPr>
        <w:spacing w:after="163" w:afterLines="50" w:line="240" w:lineRule="auto"/>
        <w:ind w:firstLine="0" w:firstLineChars="0"/>
        <w:jc w:val="center"/>
        <w:rPr>
          <w:rFonts w:cs="Times New Roman"/>
          <w:b/>
          <w:sz w:val="21"/>
          <w:szCs w:val="21"/>
        </w:rPr>
      </w:pPr>
      <w:r>
        <w:rPr>
          <w:rFonts w:cs="Times New Roman"/>
          <w:b/>
          <w:sz w:val="21"/>
          <w:szCs w:val="21"/>
        </w:rPr>
        <w:t>图4-9 *******失稳模态图</w:t>
      </w:r>
    </w:p>
    <w:p>
      <w:pPr>
        <w:ind w:firstLine="357" w:firstLineChars="0"/>
        <w:rPr>
          <w:rFonts w:cs="Times New Roman"/>
        </w:rPr>
      </w:pPr>
      <w:r>
        <w:rPr>
          <w:rFonts w:cs="Times New Roman"/>
        </w:rPr>
        <w:t>（4）计算结果对施工指导意义</w:t>
      </w:r>
    </w:p>
    <w:p>
      <w:pPr>
        <w:ind w:left="360" w:firstLine="0" w:firstLineChars="0"/>
        <w:rPr>
          <w:rFonts w:cs="Times New Roman"/>
        </w:rPr>
      </w:pPr>
      <w:r>
        <w:rPr>
          <w:rFonts w:cs="Times New Roman"/>
        </w:rPr>
        <w:t>******。</w:t>
      </w:r>
    </w:p>
    <w:p>
      <w:pPr>
        <w:ind w:left="360" w:firstLine="0" w:firstLineChars="0"/>
        <w:rPr>
          <w:rFonts w:cs="Times New Roman"/>
        </w:rPr>
      </w:pPr>
      <w:r>
        <w:rPr>
          <w:rFonts w:cs="Times New Roman"/>
        </w:rPr>
        <w:t>上述稳定性分析结果，对***采用***处理方法。</w:t>
      </w:r>
    </w:p>
    <w:p>
      <w:pPr>
        <w:spacing w:after="163" w:afterLines="50" w:line="240" w:lineRule="auto"/>
        <w:ind w:firstLine="0" w:firstLineChars="0"/>
        <w:jc w:val="center"/>
        <w:rPr>
          <w:rFonts w:cs="Times New Roman"/>
          <w:b/>
          <w:sz w:val="21"/>
          <w:szCs w:val="21"/>
        </w:rPr>
      </w:pP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60" w:name="_Toc91064286"/>
      <w:r>
        <w:rPr>
          <w:rFonts w:ascii="Times New Roman" w:hAnsi="Times New Roman" w:cs="Times New Roman"/>
          <w:b/>
          <w:sz w:val="28"/>
        </w:rPr>
        <w:t>小结</w:t>
      </w:r>
      <w:bookmarkEnd w:id="60"/>
    </w:p>
    <w:p>
      <w:pPr>
        <w:rPr>
          <w:rFonts w:cs="Times New Roman"/>
        </w:rPr>
      </w:pPr>
      <w:r>
        <w:rPr>
          <w:rFonts w:cs="Times New Roman"/>
        </w:rPr>
        <w:t>综合****分析，可以得到********。</w:t>
      </w:r>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sz w:val="32"/>
          <w:szCs w:val="32"/>
        </w:rPr>
      </w:pPr>
      <w:r>
        <w:rPr>
          <w:rFonts w:ascii="Times New Roman" w:hAnsi="Times New Roman" w:cs="Times New Roman"/>
          <w:sz w:val="21"/>
          <w:szCs w:val="21"/>
        </w:rPr>
        <w:br w:type="page"/>
      </w:r>
      <w:bookmarkStart w:id="61" w:name="_Toc91064287"/>
      <w:bookmarkStart w:id="62" w:name="_Toc432497339"/>
      <w:r>
        <w:rPr>
          <w:rFonts w:ascii="Times New Roman" w:hAnsi="Times New Roman" w:eastAsia="华文楷体" w:cs="Times New Roman"/>
          <w:b/>
          <w:sz w:val="32"/>
          <w:szCs w:val="32"/>
        </w:rPr>
        <w:t>模型尺寸图</w:t>
      </w:r>
      <w:bookmarkEnd w:id="61"/>
      <w:bookmarkEnd w:id="62"/>
    </w:p>
    <w:p>
      <w:pPr>
        <w:spacing w:after="163" w:afterLines="50" w:line="240" w:lineRule="auto"/>
        <w:ind w:firstLine="0" w:firstLineChars="0"/>
        <w:jc w:val="center"/>
        <w:rPr>
          <w:rFonts w:cs="Times New Roman"/>
          <w:sz w:val="21"/>
          <w:szCs w:val="21"/>
        </w:rPr>
      </w:pPr>
    </w:p>
    <w:p>
      <w:pPr>
        <w:pStyle w:val="28"/>
        <w:numPr>
          <w:ilvl w:val="0"/>
          <w:numId w:val="6"/>
        </w:numPr>
        <w:spacing w:after="163" w:afterLines="50" w:line="240" w:lineRule="auto"/>
        <w:ind w:left="357" w:hanging="357" w:firstLineChars="0"/>
        <w:jc w:val="center"/>
        <w:rPr>
          <w:rFonts w:ascii="Times New Roman" w:hAnsi="Times New Roman" w:cs="Times New Roman"/>
          <w:sz w:val="21"/>
          <w:szCs w:val="21"/>
        </w:rPr>
      </w:pPr>
      <w:r>
        <w:rPr>
          <w:rFonts w:ascii="Times New Roman" w:hAnsi="Times New Roman" w:cs="Times New Roman"/>
          <w:sz w:val="21"/>
          <w:szCs w:val="21"/>
        </w:rPr>
        <w:t>模型俯视图</w:t>
      </w:r>
    </w:p>
    <w:p>
      <w:pPr>
        <w:spacing w:after="163" w:afterLines="50" w:line="240" w:lineRule="auto"/>
        <w:ind w:firstLineChars="0"/>
        <w:jc w:val="center"/>
        <w:rPr>
          <w:rFonts w:cs="Times New Roman"/>
          <w:b/>
          <w:sz w:val="21"/>
          <w:szCs w:val="21"/>
        </w:rPr>
      </w:pPr>
    </w:p>
    <w:p>
      <w:pPr>
        <w:pStyle w:val="28"/>
        <w:numPr>
          <w:ilvl w:val="0"/>
          <w:numId w:val="6"/>
        </w:numPr>
        <w:spacing w:after="163" w:afterLines="50" w:line="240" w:lineRule="auto"/>
        <w:ind w:left="357" w:hanging="357" w:firstLineChars="0"/>
        <w:jc w:val="center"/>
        <w:rPr>
          <w:rFonts w:ascii="Times New Roman" w:hAnsi="Times New Roman" w:cs="Times New Roman"/>
          <w:sz w:val="21"/>
          <w:szCs w:val="21"/>
        </w:rPr>
      </w:pPr>
      <w:r>
        <w:rPr>
          <w:rFonts w:ascii="Times New Roman" w:hAnsi="Times New Roman" w:cs="Times New Roman"/>
          <w:sz w:val="21"/>
          <w:szCs w:val="21"/>
        </w:rPr>
        <w:t>模型正立面图</w:t>
      </w:r>
    </w:p>
    <w:p>
      <w:pPr>
        <w:pStyle w:val="28"/>
        <w:spacing w:after="163" w:afterLines="50" w:line="240" w:lineRule="auto"/>
        <w:ind w:left="357" w:firstLine="0" w:firstLineChars="0"/>
        <w:jc w:val="center"/>
        <w:rPr>
          <w:rFonts w:ascii="Times New Roman" w:hAnsi="Times New Roman" w:cs="Times New Roman"/>
          <w:sz w:val="21"/>
          <w:szCs w:val="21"/>
        </w:rPr>
      </w:pPr>
    </w:p>
    <w:p>
      <w:pPr>
        <w:pStyle w:val="28"/>
        <w:numPr>
          <w:ilvl w:val="0"/>
          <w:numId w:val="6"/>
        </w:numPr>
        <w:spacing w:after="163" w:afterLines="50" w:line="240" w:lineRule="auto"/>
        <w:ind w:left="357" w:hanging="357" w:firstLineChars="0"/>
        <w:jc w:val="center"/>
        <w:rPr>
          <w:rFonts w:ascii="Times New Roman" w:hAnsi="Times New Roman" w:cs="Times New Roman"/>
          <w:sz w:val="21"/>
          <w:szCs w:val="21"/>
        </w:rPr>
      </w:pPr>
      <w:r>
        <w:rPr>
          <w:rFonts w:ascii="Times New Roman" w:hAnsi="Times New Roman" w:cs="Times New Roman"/>
          <w:sz w:val="21"/>
          <w:szCs w:val="21"/>
        </w:rPr>
        <w:t>模型侧立面图</w:t>
      </w:r>
    </w:p>
    <w:p>
      <w:pPr>
        <w:spacing w:after="163" w:afterLines="50" w:line="240" w:lineRule="auto"/>
        <w:ind w:firstLineChars="0"/>
        <w:jc w:val="center"/>
        <w:rPr>
          <w:rFonts w:cs="Times New Roman"/>
          <w:b/>
          <w:sz w:val="21"/>
          <w:szCs w:val="21"/>
        </w:rPr>
      </w:pPr>
    </w:p>
    <w:p>
      <w:pPr>
        <w:pStyle w:val="28"/>
        <w:numPr>
          <w:ilvl w:val="0"/>
          <w:numId w:val="6"/>
        </w:numPr>
        <w:spacing w:after="163" w:afterLines="50" w:line="240" w:lineRule="auto"/>
        <w:ind w:left="357" w:hanging="357" w:firstLineChars="0"/>
        <w:jc w:val="center"/>
        <w:rPr>
          <w:rFonts w:ascii="Times New Roman" w:hAnsi="Times New Roman" w:cs="Times New Roman"/>
          <w:sz w:val="21"/>
          <w:szCs w:val="21"/>
        </w:rPr>
      </w:pPr>
      <w:r>
        <w:rPr>
          <w:rFonts w:ascii="Times New Roman" w:hAnsi="Times New Roman" w:cs="Times New Roman"/>
          <w:sz w:val="21"/>
          <w:szCs w:val="21"/>
        </w:rPr>
        <w:t>模型轴侧图</w:t>
      </w:r>
    </w:p>
    <w:p>
      <w:pPr>
        <w:spacing w:after="163" w:afterLines="50" w:line="240" w:lineRule="auto"/>
        <w:ind w:firstLine="0" w:firstLineChars="0"/>
        <w:jc w:val="center"/>
        <w:rPr>
          <w:rFonts w:cs="Times New Roman"/>
          <w:b/>
          <w:sz w:val="21"/>
          <w:szCs w:val="28"/>
        </w:rPr>
      </w:pPr>
      <w:r>
        <w:rPr>
          <w:rFonts w:cs="Times New Roman"/>
          <w:b/>
          <w:sz w:val="21"/>
          <w:szCs w:val="21"/>
        </w:rPr>
        <w:t>图5-1 ******</w:t>
      </w:r>
    </w:p>
    <w:p>
      <w:pPr>
        <w:pStyle w:val="42"/>
        <w:spacing w:before="163" w:beforeLines="50"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表5-1主要构件参数表（</w:t>
      </w:r>
      <w:r>
        <w:rPr>
          <w:rFonts w:ascii="Times New Roman" w:hAnsi="Times New Roman" w:eastAsia="宋体"/>
          <w:color w:val="FF0000"/>
          <w:sz w:val="21"/>
          <w:szCs w:val="21"/>
        </w:rPr>
        <w:t>给出估重结果</w:t>
      </w:r>
      <w:r>
        <w:rPr>
          <w:rFonts w:ascii="Times New Roman" w:hAnsi="Times New Roman" w:eastAsia="宋体"/>
          <w:sz w:val="21"/>
          <w:szCs w:val="21"/>
        </w:rPr>
        <w:t>）</w:t>
      </w:r>
    </w:p>
    <w:tbl>
      <w:tblPr>
        <w:tblStyle w:val="1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9"/>
        <w:gridCol w:w="2674"/>
        <w:gridCol w:w="4018"/>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编号</w:t>
            </w:r>
          </w:p>
        </w:tc>
        <w:tc>
          <w:tcPr>
            <w:tcW w:w="1349"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截面形状</w:t>
            </w:r>
          </w:p>
        </w:tc>
        <w:tc>
          <w:tcPr>
            <w:tcW w:w="2027"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尺寸</w:t>
            </w:r>
          </w:p>
        </w:tc>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 xml:space="preserve">L1 </w:t>
            </w:r>
          </w:p>
        </w:tc>
        <w:tc>
          <w:tcPr>
            <w:tcW w:w="1349" w:type="pct"/>
            <w:tcBorders>
              <w:top w:val="single" w:color="auto" w:sz="4" w:space="0"/>
            </w:tcBorders>
            <w:vAlign w:val="center"/>
          </w:tcPr>
          <w:p>
            <w:pPr>
              <w:spacing w:line="240" w:lineRule="auto"/>
              <w:ind w:firstLine="0" w:firstLineChars="0"/>
              <w:jc w:val="center"/>
              <w:rPr>
                <w:rFonts w:cs="Times New Roman"/>
                <w:sz w:val="21"/>
                <w:szCs w:val="21"/>
              </w:rPr>
            </w:pPr>
          </w:p>
        </w:tc>
        <w:tc>
          <w:tcPr>
            <w:tcW w:w="2027"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**×**×**mm</w:t>
            </w:r>
          </w:p>
        </w:tc>
        <w:tc>
          <w:tcPr>
            <w:tcW w:w="812"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vAlign w:val="center"/>
          </w:tcPr>
          <w:p>
            <w:pPr>
              <w:spacing w:line="240" w:lineRule="auto"/>
              <w:ind w:firstLine="0" w:firstLineChars="0"/>
              <w:jc w:val="center"/>
              <w:rPr>
                <w:rFonts w:cs="Times New Roman"/>
                <w:sz w:val="21"/>
                <w:szCs w:val="21"/>
              </w:rPr>
            </w:pPr>
            <w:r>
              <w:rPr>
                <w:rFonts w:cs="Times New Roman"/>
                <w:sz w:val="21"/>
                <w:szCs w:val="21"/>
              </w:rPr>
              <w:t>L2</w:t>
            </w:r>
          </w:p>
        </w:tc>
        <w:tc>
          <w:tcPr>
            <w:tcW w:w="1349" w:type="pct"/>
            <w:vAlign w:val="center"/>
          </w:tcPr>
          <w:p>
            <w:pPr>
              <w:spacing w:line="240" w:lineRule="auto"/>
              <w:ind w:firstLine="0" w:firstLineChars="0"/>
              <w:jc w:val="center"/>
              <w:rPr>
                <w:rFonts w:cs="Times New Roman"/>
                <w:sz w:val="21"/>
                <w:szCs w:val="21"/>
              </w:rPr>
            </w:pPr>
          </w:p>
        </w:tc>
        <w:tc>
          <w:tcPr>
            <w:tcW w:w="2027" w:type="pct"/>
            <w:vAlign w:val="center"/>
          </w:tcPr>
          <w:p>
            <w:pPr>
              <w:spacing w:line="240" w:lineRule="auto"/>
              <w:ind w:firstLine="0" w:firstLineChars="0"/>
              <w:jc w:val="center"/>
              <w:rPr>
                <w:rFonts w:cs="Times New Roman"/>
                <w:sz w:val="21"/>
                <w:szCs w:val="21"/>
              </w:rPr>
            </w:pPr>
            <w:r>
              <w:rPr>
                <w:rFonts w:cs="Times New Roman"/>
                <w:sz w:val="21"/>
                <w:szCs w:val="21"/>
              </w:rPr>
              <w:t>**×**×**mm</w:t>
            </w:r>
          </w:p>
        </w:tc>
        <w:tc>
          <w:tcPr>
            <w:tcW w:w="812" w:type="pct"/>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349" w:type="pct"/>
            <w:tcBorders>
              <w:bottom w:val="single" w:color="auto" w:sz="4" w:space="0"/>
            </w:tcBorders>
            <w:vAlign w:val="center"/>
          </w:tcPr>
          <w:p>
            <w:pPr>
              <w:spacing w:line="240" w:lineRule="auto"/>
              <w:ind w:firstLine="0" w:firstLineChars="0"/>
              <w:jc w:val="center"/>
              <w:rPr>
                <w:rFonts w:cs="Times New Roman"/>
                <w:sz w:val="21"/>
                <w:szCs w:val="21"/>
              </w:rPr>
            </w:pPr>
          </w:p>
        </w:tc>
        <w:tc>
          <w:tcPr>
            <w:tcW w:w="2027" w:type="pct"/>
            <w:tcBorders>
              <w:bottom w:val="single" w:color="auto" w:sz="4" w:space="0"/>
            </w:tcBorders>
            <w:vAlign w:val="center"/>
          </w:tcPr>
          <w:p>
            <w:pPr>
              <w:spacing w:line="240" w:lineRule="auto"/>
              <w:ind w:firstLine="0" w:firstLineChars="0"/>
              <w:jc w:val="center"/>
              <w:rPr>
                <w:rFonts w:cs="Times New Roman"/>
                <w:sz w:val="21"/>
                <w:szCs w:val="21"/>
              </w:rPr>
            </w:pPr>
          </w:p>
        </w:tc>
        <w:tc>
          <w:tcPr>
            <w:tcW w:w="812" w:type="pct"/>
            <w:tcBorders>
              <w:bottom w:val="single" w:color="auto" w:sz="4" w:space="0"/>
            </w:tcBorders>
            <w:vAlign w:val="center"/>
          </w:tcPr>
          <w:p>
            <w:pPr>
              <w:spacing w:line="240" w:lineRule="auto"/>
              <w:ind w:firstLine="0" w:firstLineChars="0"/>
              <w:jc w:val="center"/>
              <w:rPr>
                <w:rFonts w:cs="Times New Roman"/>
                <w:sz w:val="21"/>
                <w:szCs w:val="21"/>
              </w:rPr>
            </w:pPr>
          </w:p>
        </w:tc>
      </w:tr>
    </w:tbl>
    <w:p>
      <w:pPr>
        <w:spacing w:line="240" w:lineRule="auto"/>
        <w:ind w:firstLine="0" w:firstLineChars="0"/>
        <w:rPr>
          <w:rFonts w:cs="Times New Roman"/>
          <w:sz w:val="21"/>
          <w:szCs w:val="21"/>
        </w:rPr>
      </w:pPr>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sz w:val="32"/>
          <w:szCs w:val="32"/>
        </w:rPr>
      </w:pPr>
      <w:bookmarkStart w:id="63" w:name="_Toc91064288"/>
      <w:r>
        <w:rPr>
          <w:rFonts w:ascii="Times New Roman" w:hAnsi="Times New Roman" w:eastAsia="华文楷体" w:cs="Times New Roman"/>
          <w:b/>
          <w:sz w:val="32"/>
          <w:szCs w:val="32"/>
        </w:rPr>
        <w:t>节点构造与施工</w:t>
      </w:r>
      <w:bookmarkEnd w:id="63"/>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64" w:name="_Toc91064289"/>
      <w:r>
        <w:rPr>
          <w:rFonts w:ascii="Times New Roman" w:hAnsi="Times New Roman" w:cs="Times New Roman"/>
          <w:b/>
          <w:sz w:val="28"/>
        </w:rPr>
        <w:t>节点构造</w:t>
      </w:r>
      <w:bookmarkEnd w:id="64"/>
    </w:p>
    <w:p>
      <w:pPr>
        <w:pStyle w:val="42"/>
        <w:spacing w:before="163" w:beforeLines="50"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表6-1主要节点参数表</w:t>
      </w:r>
    </w:p>
    <w:tbl>
      <w:tblPr>
        <w:tblStyle w:val="1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9"/>
        <w:gridCol w:w="2674"/>
        <w:gridCol w:w="4018"/>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编号</w:t>
            </w:r>
          </w:p>
        </w:tc>
        <w:tc>
          <w:tcPr>
            <w:tcW w:w="1349"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三维图</w:t>
            </w:r>
          </w:p>
        </w:tc>
        <w:tc>
          <w:tcPr>
            <w:tcW w:w="2027"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实景图</w:t>
            </w:r>
          </w:p>
        </w:tc>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cs="Times New Roman"/>
                <w:b/>
                <w:sz w:val="21"/>
                <w:szCs w:val="21"/>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 xml:space="preserve">J1 </w:t>
            </w:r>
          </w:p>
        </w:tc>
        <w:tc>
          <w:tcPr>
            <w:tcW w:w="1349" w:type="pct"/>
            <w:tcBorders>
              <w:top w:val="single" w:color="auto" w:sz="4" w:space="0"/>
            </w:tcBorders>
            <w:vAlign w:val="center"/>
          </w:tcPr>
          <w:p>
            <w:pPr>
              <w:spacing w:line="240" w:lineRule="auto"/>
              <w:ind w:firstLine="0" w:firstLineChars="0"/>
              <w:jc w:val="center"/>
              <w:rPr>
                <w:rFonts w:cs="Times New Roman"/>
                <w:sz w:val="21"/>
                <w:szCs w:val="21"/>
              </w:rPr>
            </w:pPr>
          </w:p>
        </w:tc>
        <w:tc>
          <w:tcPr>
            <w:tcW w:w="2027"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**×**×**mm</w:t>
            </w:r>
          </w:p>
        </w:tc>
        <w:tc>
          <w:tcPr>
            <w:tcW w:w="812" w:type="pct"/>
            <w:tcBorders>
              <w:top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vAlign w:val="center"/>
          </w:tcPr>
          <w:p>
            <w:pPr>
              <w:spacing w:line="240" w:lineRule="auto"/>
              <w:ind w:firstLine="0" w:firstLineChars="0"/>
              <w:jc w:val="center"/>
              <w:rPr>
                <w:rFonts w:cs="Times New Roman"/>
                <w:sz w:val="21"/>
                <w:szCs w:val="21"/>
              </w:rPr>
            </w:pPr>
            <w:r>
              <w:rPr>
                <w:rFonts w:cs="Times New Roman"/>
                <w:sz w:val="21"/>
                <w:szCs w:val="21"/>
              </w:rPr>
              <w:t>J 2</w:t>
            </w:r>
          </w:p>
        </w:tc>
        <w:tc>
          <w:tcPr>
            <w:tcW w:w="1349" w:type="pct"/>
            <w:vAlign w:val="center"/>
          </w:tcPr>
          <w:p>
            <w:pPr>
              <w:spacing w:line="240" w:lineRule="auto"/>
              <w:ind w:firstLine="0" w:firstLineChars="0"/>
              <w:jc w:val="center"/>
              <w:rPr>
                <w:rFonts w:cs="Times New Roman"/>
                <w:sz w:val="21"/>
                <w:szCs w:val="21"/>
              </w:rPr>
            </w:pPr>
          </w:p>
        </w:tc>
        <w:tc>
          <w:tcPr>
            <w:tcW w:w="2027" w:type="pct"/>
            <w:vAlign w:val="center"/>
          </w:tcPr>
          <w:p>
            <w:pPr>
              <w:spacing w:line="240" w:lineRule="auto"/>
              <w:ind w:firstLine="0" w:firstLineChars="0"/>
              <w:jc w:val="center"/>
              <w:rPr>
                <w:rFonts w:cs="Times New Roman"/>
                <w:sz w:val="21"/>
                <w:szCs w:val="21"/>
              </w:rPr>
            </w:pPr>
            <w:r>
              <w:rPr>
                <w:rFonts w:cs="Times New Roman"/>
                <w:sz w:val="21"/>
                <w:szCs w:val="21"/>
              </w:rPr>
              <w:t>**×**×**mm</w:t>
            </w:r>
          </w:p>
        </w:tc>
        <w:tc>
          <w:tcPr>
            <w:tcW w:w="812" w:type="pct"/>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bottom w:val="single" w:color="auto" w:sz="4" w:space="0"/>
            </w:tcBorders>
            <w:vAlign w:val="center"/>
          </w:tcPr>
          <w:p>
            <w:pPr>
              <w:spacing w:line="240" w:lineRule="auto"/>
              <w:ind w:firstLine="0" w:firstLineChars="0"/>
              <w:jc w:val="center"/>
              <w:rPr>
                <w:rFonts w:cs="Times New Roman"/>
                <w:sz w:val="21"/>
                <w:szCs w:val="21"/>
              </w:rPr>
            </w:pPr>
            <w:r>
              <w:rPr>
                <w:rFonts w:cs="Times New Roman"/>
                <w:sz w:val="21"/>
                <w:szCs w:val="21"/>
              </w:rPr>
              <w:t>…</w:t>
            </w:r>
          </w:p>
        </w:tc>
        <w:tc>
          <w:tcPr>
            <w:tcW w:w="1349" w:type="pct"/>
            <w:tcBorders>
              <w:bottom w:val="single" w:color="auto" w:sz="4" w:space="0"/>
            </w:tcBorders>
            <w:vAlign w:val="center"/>
          </w:tcPr>
          <w:p>
            <w:pPr>
              <w:spacing w:line="240" w:lineRule="auto"/>
              <w:ind w:firstLine="0" w:firstLineChars="0"/>
              <w:jc w:val="center"/>
              <w:rPr>
                <w:rFonts w:cs="Times New Roman"/>
                <w:sz w:val="21"/>
                <w:szCs w:val="21"/>
              </w:rPr>
            </w:pPr>
          </w:p>
        </w:tc>
        <w:tc>
          <w:tcPr>
            <w:tcW w:w="2027" w:type="pct"/>
            <w:tcBorders>
              <w:bottom w:val="single" w:color="auto" w:sz="4" w:space="0"/>
            </w:tcBorders>
            <w:vAlign w:val="center"/>
          </w:tcPr>
          <w:p>
            <w:pPr>
              <w:spacing w:line="240" w:lineRule="auto"/>
              <w:ind w:firstLine="0" w:firstLineChars="0"/>
              <w:jc w:val="center"/>
              <w:rPr>
                <w:rFonts w:cs="Times New Roman"/>
                <w:sz w:val="21"/>
                <w:szCs w:val="21"/>
              </w:rPr>
            </w:pPr>
          </w:p>
        </w:tc>
        <w:tc>
          <w:tcPr>
            <w:tcW w:w="812" w:type="pct"/>
            <w:tcBorders>
              <w:bottom w:val="single" w:color="auto" w:sz="4" w:space="0"/>
            </w:tcBorders>
            <w:vAlign w:val="center"/>
          </w:tcPr>
          <w:p>
            <w:pPr>
              <w:spacing w:line="240" w:lineRule="auto"/>
              <w:ind w:firstLine="0" w:firstLineChars="0"/>
              <w:jc w:val="center"/>
              <w:rPr>
                <w:rFonts w:cs="Times New Roman"/>
                <w:sz w:val="21"/>
                <w:szCs w:val="21"/>
              </w:rPr>
            </w:pPr>
          </w:p>
        </w:tc>
      </w:tr>
    </w:tbl>
    <w:p>
      <w:pPr>
        <w:rPr>
          <w:rFonts w:cs="Times New Roman"/>
        </w:rPr>
      </w:pP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65" w:name="_Toc91064290"/>
      <w:r>
        <w:rPr>
          <w:rFonts w:ascii="Times New Roman" w:hAnsi="Times New Roman" w:cs="Times New Roman"/>
          <w:b/>
          <w:sz w:val="28"/>
        </w:rPr>
        <w:t>组装工艺要求</w:t>
      </w:r>
      <w:bookmarkEnd w:id="65"/>
    </w:p>
    <w:p>
      <w:pPr>
        <w:rPr>
          <w:rFonts w:cs="Times New Roman"/>
        </w:rPr>
      </w:pPr>
    </w:p>
    <w:p>
      <w:pPr>
        <w:pStyle w:val="28"/>
        <w:numPr>
          <w:ilvl w:val="1"/>
          <w:numId w:val="5"/>
        </w:numPr>
        <w:autoSpaceDE w:val="0"/>
        <w:autoSpaceDN w:val="0"/>
        <w:adjustRightInd w:val="0"/>
        <w:spacing w:before="163" w:beforeLines="50"/>
        <w:ind w:left="567" w:firstLineChars="0"/>
        <w:outlineLvl w:val="1"/>
        <w:rPr>
          <w:rFonts w:ascii="Times New Roman" w:hAnsi="Times New Roman" w:cs="Times New Roman"/>
          <w:b/>
          <w:sz w:val="28"/>
        </w:rPr>
      </w:pPr>
      <w:bookmarkStart w:id="66" w:name="_Toc91064291"/>
      <w:r>
        <w:rPr>
          <w:rFonts w:ascii="Times New Roman" w:hAnsi="Times New Roman" w:cs="Times New Roman"/>
          <w:b/>
          <w:sz w:val="28"/>
        </w:rPr>
        <w:t>粘贴工艺要求</w:t>
      </w:r>
      <w:bookmarkEnd w:id="66"/>
    </w:p>
    <w:p>
      <w:pPr>
        <w:pStyle w:val="28"/>
        <w:numPr>
          <w:ilvl w:val="0"/>
          <w:numId w:val="5"/>
        </w:numPr>
        <w:autoSpaceDE w:val="0"/>
        <w:autoSpaceDN w:val="0"/>
        <w:adjustRightInd w:val="0"/>
        <w:spacing w:before="326" w:beforeLines="100" w:after="163" w:afterLines="50"/>
        <w:ind w:left="0" w:firstLine="0" w:firstLineChars="0"/>
        <w:outlineLvl w:val="0"/>
        <w:rPr>
          <w:rFonts w:ascii="Times New Roman" w:hAnsi="Times New Roman" w:eastAsia="华文楷体" w:cs="Times New Roman"/>
          <w:sz w:val="32"/>
          <w:szCs w:val="32"/>
        </w:rPr>
      </w:pPr>
      <w:bookmarkStart w:id="67" w:name="_Toc91064292"/>
      <w:r>
        <w:rPr>
          <w:rFonts w:ascii="Times New Roman" w:hAnsi="Times New Roman" w:eastAsia="华文楷体" w:cs="Times New Roman"/>
          <w:b/>
          <w:sz w:val="32"/>
          <w:szCs w:val="32"/>
        </w:rPr>
        <w:t>结构竞赛的心得与体会</w:t>
      </w:r>
      <w:bookmarkEnd w:id="67"/>
    </w:p>
    <w:sectPr>
      <w:headerReference r:id="rId18" w:type="first"/>
      <w:footerReference r:id="rId21" w:type="first"/>
      <w:footerReference r:id="rId19" w:type="default"/>
      <w:headerReference r:id="rId17" w:type="even"/>
      <w:footerReference r:id="rId20" w:type="even"/>
      <w:pgSz w:w="11906" w:h="16838"/>
      <w:pgMar w:top="1134" w:right="1021" w:bottom="1134" w:left="1191" w:header="851" w:footer="39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00"/>
    <w:family w:val="roman"/>
    <w:pitch w:val="default"/>
    <w:sig w:usb0="00000000" w:usb1="00000000" w:usb2="00000000" w:usb3="00000000" w:csb0="00000000" w:csb1="00000000"/>
  </w:font>
  <w:font w:name="华文隶书">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9109422"/>
    </w:sdtPr>
    <w:sdtContent>
      <w:p>
        <w:pPr>
          <w:pStyle w:val="11"/>
          <w:ind w:firstLine="360"/>
          <w:jc w:val="right"/>
        </w:pPr>
        <w:r>
          <w:fldChar w:fldCharType="begin"/>
        </w:r>
        <w:r>
          <w:instrText xml:space="preserve">PAGE   \* MERGEFORMAT</w:instrText>
        </w:r>
        <w:r>
          <w:fldChar w:fldCharType="separate"/>
        </w:r>
        <w:r>
          <w:rPr>
            <w:lang w:val="zh-CN"/>
          </w:rPr>
          <w:t>8</w:t>
        </w:r>
        <w:r>
          <w:fldChar w:fldCharType="end"/>
        </w:r>
      </w:p>
    </w:sdtContent>
  </w:sdt>
  <w:p>
    <w:pPr>
      <w:pStyle w:val="11"/>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110295"/>
    </w:sdtPr>
    <w:sdtContent>
      <w:p>
        <w:pPr>
          <w:pStyle w:val="11"/>
          <w:ind w:firstLine="360"/>
          <w:jc w:val="right"/>
        </w:pPr>
        <w:r>
          <w:fldChar w:fldCharType="begin"/>
        </w:r>
        <w:r>
          <w:instrText xml:space="preserve">PAGE   \* MERGEFORMAT</w:instrText>
        </w:r>
        <w:r>
          <w:fldChar w:fldCharType="separate"/>
        </w:r>
        <w:r>
          <w:rPr>
            <w:lang w:val="zh-CN"/>
          </w:rPr>
          <w:t>24</w:t>
        </w:r>
        <w:r>
          <w:fldChar w:fldCharType="end"/>
        </w:r>
      </w:p>
    </w:sdtContent>
  </w:sdt>
  <w:p>
    <w:pPr>
      <w:pStyle w:val="11"/>
      <w:ind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p>
  <w:p>
    <w:pPr>
      <w:pStyle w:val="11"/>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883599"/>
    </w:sdtPr>
    <w:sdtContent>
      <w:p>
        <w:pPr>
          <w:pStyle w:val="11"/>
          <w:ind w:firstLine="360"/>
          <w:jc w:val="right"/>
        </w:pPr>
        <w:r>
          <w:fldChar w:fldCharType="begin"/>
        </w:r>
        <w:r>
          <w:instrText xml:space="preserve">PAGE   \* MERGEFORMAT</w:instrText>
        </w:r>
        <w:r>
          <w:fldChar w:fldCharType="separate"/>
        </w:r>
        <w:r>
          <w:rPr>
            <w:lang w:val="zh-CN"/>
          </w:rPr>
          <w:t>8</w:t>
        </w:r>
        <w:r>
          <w:fldChar w:fldCharType="end"/>
        </w:r>
      </w:p>
    </w:sdtContent>
  </w:sdt>
  <w:p>
    <w:pPr>
      <w:pStyle w:val="11"/>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华文楷体" w:hAnsi="华文楷体" w:eastAsia="华文楷体"/>
        <w:color w:val="FF0000"/>
        <w:sz w:val="24"/>
        <w:szCs w:val="24"/>
      </w:rPr>
    </w:pPr>
    <w:r>
      <w:rPr>
        <w:rFonts w:hint="eastAsia" w:asciiTheme="minorEastAsia" w:hAnsiTheme="minorEastAsia" w:eastAsiaTheme="minorEastAsia"/>
        <w:sz w:val="24"/>
        <w:szCs w:val="24"/>
      </w:rPr>
      <w:t>全国</w:t>
    </w:r>
    <w:r>
      <w:rPr>
        <w:rFonts w:ascii="华文楷体" w:hAnsi="华文楷体" w:eastAsia="华文楷体"/>
        <w:sz w:val="24"/>
        <w:szCs w:val="24"/>
      </w:rPr>
      <w:t>第</w:t>
    </w:r>
    <w:r>
      <w:rPr>
        <w:rFonts w:hint="eastAsia" w:ascii="华文楷体" w:hAnsi="华文楷体" w:eastAsia="华文楷体"/>
        <w:sz w:val="24"/>
        <w:szCs w:val="24"/>
      </w:rPr>
      <w:t>十五</w:t>
    </w:r>
    <w:r>
      <w:rPr>
        <w:rFonts w:ascii="华文楷体" w:hAnsi="华文楷体" w:eastAsia="华文楷体"/>
        <w:sz w:val="24"/>
        <w:szCs w:val="24"/>
      </w:rPr>
      <w:t>届大学生结构设计竞赛</w:t>
    </w:r>
    <w:r>
      <w:rPr>
        <w:rFonts w:hint="eastAsia" w:ascii="华文楷体" w:hAnsi="华文楷体" w:eastAsia="华文楷体"/>
        <w:sz w:val="24"/>
        <w:szCs w:val="24"/>
      </w:rPr>
      <w:t>赛题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华文楷体" w:hAnsi="华文楷体" w:eastAsia="华文楷体"/>
        <w:color w:val="FF0000"/>
        <w:sz w:val="24"/>
        <w:szCs w:val="24"/>
      </w:rPr>
    </w:pPr>
    <w:r>
      <w:rPr>
        <w:rFonts w:hint="eastAsia" w:asciiTheme="minorEastAsia" w:hAnsiTheme="minorEastAsia" w:eastAsiaTheme="minorEastAsia"/>
        <w:sz w:val="24"/>
        <w:szCs w:val="24"/>
      </w:rPr>
      <w:t>全国</w:t>
    </w:r>
    <w:r>
      <w:rPr>
        <w:rFonts w:ascii="华文楷体" w:hAnsi="华文楷体" w:eastAsia="华文楷体"/>
        <w:sz w:val="24"/>
        <w:szCs w:val="24"/>
      </w:rPr>
      <w:t>第</w:t>
    </w:r>
    <w:r>
      <w:rPr>
        <w:rFonts w:hint="eastAsia" w:ascii="华文楷体" w:hAnsi="华文楷体" w:eastAsia="华文楷体"/>
        <w:sz w:val="24"/>
        <w:szCs w:val="24"/>
      </w:rPr>
      <w:t>十五</w:t>
    </w:r>
    <w:r>
      <w:rPr>
        <w:rFonts w:ascii="华文楷体" w:hAnsi="华文楷体" w:eastAsia="华文楷体"/>
        <w:sz w:val="24"/>
        <w:szCs w:val="24"/>
      </w:rPr>
      <w:t>届大学生结构设计竞赛</w:t>
    </w:r>
    <w:r>
      <w:rPr>
        <w:rFonts w:hint="eastAsia" w:ascii="华文楷体" w:hAnsi="华文楷体" w:eastAsia="华文楷体"/>
        <w:sz w:val="24"/>
        <w:szCs w:val="24"/>
      </w:rPr>
      <w:t>材料和工具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华文楷体" w:hAnsi="华文楷体" w:eastAsia="华文楷体"/>
        <w:color w:val="FF0000"/>
        <w:sz w:val="24"/>
        <w:szCs w:val="24"/>
      </w:rPr>
    </w:pPr>
    <w:r>
      <w:rPr>
        <w:rFonts w:hint="eastAsia" w:asciiTheme="minorEastAsia" w:hAnsiTheme="minorEastAsia" w:eastAsiaTheme="minorEastAsia"/>
        <w:sz w:val="24"/>
        <w:szCs w:val="24"/>
      </w:rPr>
      <w:t>全国</w:t>
    </w:r>
    <w:r>
      <w:rPr>
        <w:rFonts w:ascii="华文楷体" w:hAnsi="华文楷体" w:eastAsia="华文楷体"/>
        <w:sz w:val="24"/>
        <w:szCs w:val="24"/>
      </w:rPr>
      <w:t>第</w:t>
    </w:r>
    <w:r>
      <w:rPr>
        <w:rFonts w:hint="eastAsia" w:ascii="华文楷体" w:hAnsi="华文楷体" w:eastAsia="华文楷体"/>
        <w:sz w:val="24"/>
        <w:szCs w:val="24"/>
      </w:rPr>
      <w:t>十五</w:t>
    </w:r>
    <w:r>
      <w:rPr>
        <w:rFonts w:ascii="华文楷体" w:hAnsi="华文楷体" w:eastAsia="华文楷体"/>
        <w:sz w:val="24"/>
        <w:szCs w:val="24"/>
      </w:rPr>
      <w:t>届大学生结构设计竞赛</w:t>
    </w:r>
    <w:r>
      <w:rPr>
        <w:rFonts w:hint="eastAsia" w:ascii="华文楷体" w:hAnsi="华文楷体" w:eastAsia="华文楷体"/>
        <w:sz w:val="24"/>
        <w:szCs w:val="24"/>
      </w:rPr>
      <w:t>理论方案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F3E0A"/>
    <w:multiLevelType w:val="multilevel"/>
    <w:tmpl w:val="07CF3E0A"/>
    <w:lvl w:ilvl="0" w:tentative="0">
      <w:start w:val="1"/>
      <w:numFmt w:val="low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BE60612"/>
    <w:multiLevelType w:val="multilevel"/>
    <w:tmpl w:val="1BE60612"/>
    <w:lvl w:ilvl="0" w:tentative="0">
      <w:start w:val="1"/>
      <w:numFmt w:val="lowerLetter"/>
      <w:pStyle w:val="3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6C531DC"/>
    <w:multiLevelType w:val="multilevel"/>
    <w:tmpl w:val="46C531DC"/>
    <w:lvl w:ilvl="0" w:tentative="0">
      <w:start w:val="1"/>
      <w:numFmt w:val="decimal"/>
      <w:lvlText w:val="%1"/>
      <w:lvlJc w:val="left"/>
      <w:pPr>
        <w:ind w:left="425" w:hanging="425"/>
      </w:pPr>
      <w:rPr>
        <w:rFonts w:hint="eastAsia"/>
        <w:b/>
      </w:rPr>
    </w:lvl>
    <w:lvl w:ilvl="1" w:tentative="0">
      <w:start w:val="1"/>
      <w:numFmt w:val="decimal"/>
      <w:lvlText w:val="%1.%2"/>
      <w:lvlJc w:val="left"/>
      <w:pPr>
        <w:ind w:left="992" w:hanging="567"/>
      </w:pPr>
      <w:rPr>
        <w:rFonts w:hint="eastAsia"/>
        <w:b/>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ED60313"/>
    <w:multiLevelType w:val="multilevel"/>
    <w:tmpl w:val="5ED60313"/>
    <w:lvl w:ilvl="0" w:tentative="0">
      <w:start w:val="2"/>
      <w:numFmt w:val="decimal"/>
      <w:pStyle w:val="6"/>
      <w:lvlText w:val="图%1"/>
      <w:lvlJc w:val="center"/>
      <w:pPr>
        <w:ind w:left="982"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63557B53"/>
    <w:multiLevelType w:val="multilevel"/>
    <w:tmpl w:val="63557B53"/>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7"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3"/>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0MjAwNzlmZWJiMDA2N2NiYzQwMDIzZGI4Yjk3ODgifQ=="/>
  </w:docVars>
  <w:rsids>
    <w:rsidRoot w:val="00EB5BB1"/>
    <w:rsid w:val="00000003"/>
    <w:rsid w:val="00005383"/>
    <w:rsid w:val="000063D9"/>
    <w:rsid w:val="00006435"/>
    <w:rsid w:val="000077EF"/>
    <w:rsid w:val="00017396"/>
    <w:rsid w:val="00020E41"/>
    <w:rsid w:val="00026FF7"/>
    <w:rsid w:val="00033D4E"/>
    <w:rsid w:val="000469C2"/>
    <w:rsid w:val="0005749B"/>
    <w:rsid w:val="00064A25"/>
    <w:rsid w:val="00073DC6"/>
    <w:rsid w:val="000806D3"/>
    <w:rsid w:val="00081C59"/>
    <w:rsid w:val="000950D0"/>
    <w:rsid w:val="00095A82"/>
    <w:rsid w:val="000A1797"/>
    <w:rsid w:val="000A611D"/>
    <w:rsid w:val="000B03E1"/>
    <w:rsid w:val="000C32FA"/>
    <w:rsid w:val="000C356E"/>
    <w:rsid w:val="000C38A6"/>
    <w:rsid w:val="000D1B96"/>
    <w:rsid w:val="000E6C3F"/>
    <w:rsid w:val="000E75E7"/>
    <w:rsid w:val="000E7D34"/>
    <w:rsid w:val="000F5064"/>
    <w:rsid w:val="000F73FC"/>
    <w:rsid w:val="001146E6"/>
    <w:rsid w:val="00115A57"/>
    <w:rsid w:val="00117333"/>
    <w:rsid w:val="001266AB"/>
    <w:rsid w:val="001279DF"/>
    <w:rsid w:val="00140265"/>
    <w:rsid w:val="00140520"/>
    <w:rsid w:val="0014343A"/>
    <w:rsid w:val="00147AC6"/>
    <w:rsid w:val="00153A06"/>
    <w:rsid w:val="00156B50"/>
    <w:rsid w:val="00160E1A"/>
    <w:rsid w:val="00166336"/>
    <w:rsid w:val="00170568"/>
    <w:rsid w:val="00182D65"/>
    <w:rsid w:val="00182F49"/>
    <w:rsid w:val="0018703A"/>
    <w:rsid w:val="0018747A"/>
    <w:rsid w:val="001A2635"/>
    <w:rsid w:val="001A73CC"/>
    <w:rsid w:val="001A7F87"/>
    <w:rsid w:val="001B41B0"/>
    <w:rsid w:val="001B6D67"/>
    <w:rsid w:val="001C4F14"/>
    <w:rsid w:val="001E0051"/>
    <w:rsid w:val="001E5814"/>
    <w:rsid w:val="001F316A"/>
    <w:rsid w:val="001F6DCD"/>
    <w:rsid w:val="00203012"/>
    <w:rsid w:val="002138A1"/>
    <w:rsid w:val="002210F8"/>
    <w:rsid w:val="00235040"/>
    <w:rsid w:val="002478DD"/>
    <w:rsid w:val="00247F0B"/>
    <w:rsid w:val="00252CB7"/>
    <w:rsid w:val="00253BC8"/>
    <w:rsid w:val="00255A34"/>
    <w:rsid w:val="002756F0"/>
    <w:rsid w:val="0027752A"/>
    <w:rsid w:val="002B1E88"/>
    <w:rsid w:val="002C0603"/>
    <w:rsid w:val="002C11F9"/>
    <w:rsid w:val="002C26C8"/>
    <w:rsid w:val="002C3434"/>
    <w:rsid w:val="002C3AB9"/>
    <w:rsid w:val="002D50B4"/>
    <w:rsid w:val="002E542A"/>
    <w:rsid w:val="002F12B6"/>
    <w:rsid w:val="002F516C"/>
    <w:rsid w:val="003208BD"/>
    <w:rsid w:val="003222EC"/>
    <w:rsid w:val="003238BC"/>
    <w:rsid w:val="00324ABD"/>
    <w:rsid w:val="003504C1"/>
    <w:rsid w:val="00355452"/>
    <w:rsid w:val="003738CF"/>
    <w:rsid w:val="0037485E"/>
    <w:rsid w:val="003756DE"/>
    <w:rsid w:val="00376BA2"/>
    <w:rsid w:val="00376CBD"/>
    <w:rsid w:val="003773D5"/>
    <w:rsid w:val="00387DBB"/>
    <w:rsid w:val="00394CBF"/>
    <w:rsid w:val="003A0004"/>
    <w:rsid w:val="003A78E7"/>
    <w:rsid w:val="003A7C69"/>
    <w:rsid w:val="003B1229"/>
    <w:rsid w:val="003B19A3"/>
    <w:rsid w:val="003C4A00"/>
    <w:rsid w:val="003C7789"/>
    <w:rsid w:val="003D745B"/>
    <w:rsid w:val="003E2C4C"/>
    <w:rsid w:val="003E2C4E"/>
    <w:rsid w:val="003E36F2"/>
    <w:rsid w:val="003F1BC1"/>
    <w:rsid w:val="003F2DF1"/>
    <w:rsid w:val="003F75CF"/>
    <w:rsid w:val="00405BA7"/>
    <w:rsid w:val="00415621"/>
    <w:rsid w:val="00420EB9"/>
    <w:rsid w:val="00425962"/>
    <w:rsid w:val="004342AC"/>
    <w:rsid w:val="00435467"/>
    <w:rsid w:val="00444986"/>
    <w:rsid w:val="00445C9F"/>
    <w:rsid w:val="00454E43"/>
    <w:rsid w:val="004644D2"/>
    <w:rsid w:val="004718B9"/>
    <w:rsid w:val="00472EC9"/>
    <w:rsid w:val="004753F4"/>
    <w:rsid w:val="00476B1B"/>
    <w:rsid w:val="00480FF0"/>
    <w:rsid w:val="004822DC"/>
    <w:rsid w:val="0048294D"/>
    <w:rsid w:val="004853E0"/>
    <w:rsid w:val="0049712C"/>
    <w:rsid w:val="004A0A41"/>
    <w:rsid w:val="004A3698"/>
    <w:rsid w:val="004B5063"/>
    <w:rsid w:val="004C4A89"/>
    <w:rsid w:val="004D17CF"/>
    <w:rsid w:val="004D22A1"/>
    <w:rsid w:val="004D2457"/>
    <w:rsid w:val="004D2D31"/>
    <w:rsid w:val="004D549E"/>
    <w:rsid w:val="004E4285"/>
    <w:rsid w:val="00500FD4"/>
    <w:rsid w:val="00501C1D"/>
    <w:rsid w:val="005102FE"/>
    <w:rsid w:val="00510B72"/>
    <w:rsid w:val="0051648A"/>
    <w:rsid w:val="00517ADD"/>
    <w:rsid w:val="005255ED"/>
    <w:rsid w:val="00525EB6"/>
    <w:rsid w:val="00526A22"/>
    <w:rsid w:val="0053004A"/>
    <w:rsid w:val="00545213"/>
    <w:rsid w:val="0055266F"/>
    <w:rsid w:val="0055439A"/>
    <w:rsid w:val="0055754E"/>
    <w:rsid w:val="00562F53"/>
    <w:rsid w:val="00565AFF"/>
    <w:rsid w:val="00575003"/>
    <w:rsid w:val="00582D7F"/>
    <w:rsid w:val="00585447"/>
    <w:rsid w:val="00596371"/>
    <w:rsid w:val="0059756A"/>
    <w:rsid w:val="005A0F80"/>
    <w:rsid w:val="005C282E"/>
    <w:rsid w:val="005C6423"/>
    <w:rsid w:val="005D2DD7"/>
    <w:rsid w:val="005E75D2"/>
    <w:rsid w:val="005F0C9C"/>
    <w:rsid w:val="005F20EA"/>
    <w:rsid w:val="00600CA4"/>
    <w:rsid w:val="0060203C"/>
    <w:rsid w:val="0062278A"/>
    <w:rsid w:val="006264B2"/>
    <w:rsid w:val="00632937"/>
    <w:rsid w:val="006332E8"/>
    <w:rsid w:val="006360D2"/>
    <w:rsid w:val="00637B1C"/>
    <w:rsid w:val="00640298"/>
    <w:rsid w:val="00644010"/>
    <w:rsid w:val="0064771C"/>
    <w:rsid w:val="0065571A"/>
    <w:rsid w:val="00660C7C"/>
    <w:rsid w:val="006732AD"/>
    <w:rsid w:val="0067388C"/>
    <w:rsid w:val="006A447A"/>
    <w:rsid w:val="006A4B72"/>
    <w:rsid w:val="006A62DA"/>
    <w:rsid w:val="006A6B32"/>
    <w:rsid w:val="006B3F87"/>
    <w:rsid w:val="006B691A"/>
    <w:rsid w:val="006C0ED4"/>
    <w:rsid w:val="006C58DB"/>
    <w:rsid w:val="006C7DB8"/>
    <w:rsid w:val="006E0CA1"/>
    <w:rsid w:val="006E1C2C"/>
    <w:rsid w:val="006E1C83"/>
    <w:rsid w:val="006F0DA9"/>
    <w:rsid w:val="006F3ECB"/>
    <w:rsid w:val="006F4900"/>
    <w:rsid w:val="00702792"/>
    <w:rsid w:val="00705A26"/>
    <w:rsid w:val="0070612C"/>
    <w:rsid w:val="00712871"/>
    <w:rsid w:val="00713017"/>
    <w:rsid w:val="007244A0"/>
    <w:rsid w:val="007327BB"/>
    <w:rsid w:val="00733216"/>
    <w:rsid w:val="00733950"/>
    <w:rsid w:val="00741746"/>
    <w:rsid w:val="00743DB1"/>
    <w:rsid w:val="00745550"/>
    <w:rsid w:val="00746DC5"/>
    <w:rsid w:val="0075134D"/>
    <w:rsid w:val="00753438"/>
    <w:rsid w:val="0075462F"/>
    <w:rsid w:val="00755545"/>
    <w:rsid w:val="00757B8C"/>
    <w:rsid w:val="0076194C"/>
    <w:rsid w:val="00772A4F"/>
    <w:rsid w:val="0077661C"/>
    <w:rsid w:val="00790B3F"/>
    <w:rsid w:val="007916C0"/>
    <w:rsid w:val="00795218"/>
    <w:rsid w:val="007A2C01"/>
    <w:rsid w:val="007A4F6B"/>
    <w:rsid w:val="007B3312"/>
    <w:rsid w:val="007B3DA6"/>
    <w:rsid w:val="007C4226"/>
    <w:rsid w:val="007C6DCE"/>
    <w:rsid w:val="0080033F"/>
    <w:rsid w:val="00801D53"/>
    <w:rsid w:val="0080444F"/>
    <w:rsid w:val="00810C18"/>
    <w:rsid w:val="008115AE"/>
    <w:rsid w:val="00811F7A"/>
    <w:rsid w:val="00812993"/>
    <w:rsid w:val="0082778B"/>
    <w:rsid w:val="00830C8E"/>
    <w:rsid w:val="00831ACD"/>
    <w:rsid w:val="00836044"/>
    <w:rsid w:val="00844406"/>
    <w:rsid w:val="00844C00"/>
    <w:rsid w:val="00844ED7"/>
    <w:rsid w:val="00845723"/>
    <w:rsid w:val="008602F1"/>
    <w:rsid w:val="008642A2"/>
    <w:rsid w:val="008664DF"/>
    <w:rsid w:val="00881B42"/>
    <w:rsid w:val="0088453C"/>
    <w:rsid w:val="008A2880"/>
    <w:rsid w:val="008A475F"/>
    <w:rsid w:val="008A6953"/>
    <w:rsid w:val="008B1F7C"/>
    <w:rsid w:val="008B639B"/>
    <w:rsid w:val="008C049D"/>
    <w:rsid w:val="008C055E"/>
    <w:rsid w:val="008D12B1"/>
    <w:rsid w:val="008D343E"/>
    <w:rsid w:val="008E0EBF"/>
    <w:rsid w:val="008E1DA8"/>
    <w:rsid w:val="008E31B6"/>
    <w:rsid w:val="008E4F74"/>
    <w:rsid w:val="009019DF"/>
    <w:rsid w:val="00904533"/>
    <w:rsid w:val="0092101C"/>
    <w:rsid w:val="00926433"/>
    <w:rsid w:val="00930589"/>
    <w:rsid w:val="00936EB1"/>
    <w:rsid w:val="00937904"/>
    <w:rsid w:val="009452DB"/>
    <w:rsid w:val="009475FE"/>
    <w:rsid w:val="00951866"/>
    <w:rsid w:val="00952A8B"/>
    <w:rsid w:val="00965B33"/>
    <w:rsid w:val="00967AB9"/>
    <w:rsid w:val="00971548"/>
    <w:rsid w:val="00972769"/>
    <w:rsid w:val="0097570A"/>
    <w:rsid w:val="009763DE"/>
    <w:rsid w:val="00976667"/>
    <w:rsid w:val="00977608"/>
    <w:rsid w:val="0099159E"/>
    <w:rsid w:val="009A3901"/>
    <w:rsid w:val="009A6ACB"/>
    <w:rsid w:val="009A727A"/>
    <w:rsid w:val="009B026B"/>
    <w:rsid w:val="009B57AB"/>
    <w:rsid w:val="009B6A10"/>
    <w:rsid w:val="009C2DA8"/>
    <w:rsid w:val="009C3377"/>
    <w:rsid w:val="009D160C"/>
    <w:rsid w:val="009D28AF"/>
    <w:rsid w:val="009E1A93"/>
    <w:rsid w:val="009F2E56"/>
    <w:rsid w:val="00A00B05"/>
    <w:rsid w:val="00A03754"/>
    <w:rsid w:val="00A07E1F"/>
    <w:rsid w:val="00A12743"/>
    <w:rsid w:val="00A13A9E"/>
    <w:rsid w:val="00A15816"/>
    <w:rsid w:val="00A16DC1"/>
    <w:rsid w:val="00A259AB"/>
    <w:rsid w:val="00A32459"/>
    <w:rsid w:val="00A37076"/>
    <w:rsid w:val="00A40D6D"/>
    <w:rsid w:val="00A41352"/>
    <w:rsid w:val="00A44716"/>
    <w:rsid w:val="00A554FF"/>
    <w:rsid w:val="00A5644A"/>
    <w:rsid w:val="00A57B86"/>
    <w:rsid w:val="00A66BC9"/>
    <w:rsid w:val="00A7626C"/>
    <w:rsid w:val="00A81F1E"/>
    <w:rsid w:val="00A83356"/>
    <w:rsid w:val="00A8366A"/>
    <w:rsid w:val="00A84A4B"/>
    <w:rsid w:val="00A86116"/>
    <w:rsid w:val="00A957E7"/>
    <w:rsid w:val="00A97170"/>
    <w:rsid w:val="00AA3D66"/>
    <w:rsid w:val="00AB21F7"/>
    <w:rsid w:val="00AD015E"/>
    <w:rsid w:val="00AD1F0E"/>
    <w:rsid w:val="00AE1234"/>
    <w:rsid w:val="00B05454"/>
    <w:rsid w:val="00B1241B"/>
    <w:rsid w:val="00B13C4F"/>
    <w:rsid w:val="00B20109"/>
    <w:rsid w:val="00B2085B"/>
    <w:rsid w:val="00B227B5"/>
    <w:rsid w:val="00B24FD7"/>
    <w:rsid w:val="00B251E6"/>
    <w:rsid w:val="00B25DCA"/>
    <w:rsid w:val="00B35141"/>
    <w:rsid w:val="00B37F7D"/>
    <w:rsid w:val="00B40E02"/>
    <w:rsid w:val="00B4435C"/>
    <w:rsid w:val="00B474E7"/>
    <w:rsid w:val="00B720B2"/>
    <w:rsid w:val="00B77C7E"/>
    <w:rsid w:val="00B82BEB"/>
    <w:rsid w:val="00B84E5D"/>
    <w:rsid w:val="00B868BD"/>
    <w:rsid w:val="00B86C6E"/>
    <w:rsid w:val="00BA2473"/>
    <w:rsid w:val="00BA5887"/>
    <w:rsid w:val="00BB7F57"/>
    <w:rsid w:val="00BC6C37"/>
    <w:rsid w:val="00BC73BA"/>
    <w:rsid w:val="00BD172F"/>
    <w:rsid w:val="00BE0C53"/>
    <w:rsid w:val="00BE3EB0"/>
    <w:rsid w:val="00BF0C30"/>
    <w:rsid w:val="00BF2564"/>
    <w:rsid w:val="00BF3025"/>
    <w:rsid w:val="00C02FBC"/>
    <w:rsid w:val="00C04D02"/>
    <w:rsid w:val="00C07507"/>
    <w:rsid w:val="00C11B6D"/>
    <w:rsid w:val="00C26CE5"/>
    <w:rsid w:val="00C277F1"/>
    <w:rsid w:val="00C27D85"/>
    <w:rsid w:val="00C316E8"/>
    <w:rsid w:val="00C43219"/>
    <w:rsid w:val="00C44E4C"/>
    <w:rsid w:val="00C523E0"/>
    <w:rsid w:val="00C64C58"/>
    <w:rsid w:val="00C65A24"/>
    <w:rsid w:val="00C66447"/>
    <w:rsid w:val="00C66FB1"/>
    <w:rsid w:val="00C73FE6"/>
    <w:rsid w:val="00C74ABA"/>
    <w:rsid w:val="00C8278B"/>
    <w:rsid w:val="00C83853"/>
    <w:rsid w:val="00C85533"/>
    <w:rsid w:val="00C8602C"/>
    <w:rsid w:val="00C927C1"/>
    <w:rsid w:val="00C93370"/>
    <w:rsid w:val="00C95E0A"/>
    <w:rsid w:val="00CA084B"/>
    <w:rsid w:val="00CA2B6C"/>
    <w:rsid w:val="00CA2F2C"/>
    <w:rsid w:val="00CB32F0"/>
    <w:rsid w:val="00CC14ED"/>
    <w:rsid w:val="00CC170E"/>
    <w:rsid w:val="00CC3473"/>
    <w:rsid w:val="00CC4B6C"/>
    <w:rsid w:val="00CC4FA1"/>
    <w:rsid w:val="00CC6332"/>
    <w:rsid w:val="00CC6C06"/>
    <w:rsid w:val="00CC7BC7"/>
    <w:rsid w:val="00CD7735"/>
    <w:rsid w:val="00CE19A6"/>
    <w:rsid w:val="00CE3660"/>
    <w:rsid w:val="00CF0728"/>
    <w:rsid w:val="00CF14D0"/>
    <w:rsid w:val="00CF3EE5"/>
    <w:rsid w:val="00CF4F12"/>
    <w:rsid w:val="00CF5446"/>
    <w:rsid w:val="00D06050"/>
    <w:rsid w:val="00D07821"/>
    <w:rsid w:val="00D07B06"/>
    <w:rsid w:val="00D10F1C"/>
    <w:rsid w:val="00D1287C"/>
    <w:rsid w:val="00D130C0"/>
    <w:rsid w:val="00D1754E"/>
    <w:rsid w:val="00D21E1C"/>
    <w:rsid w:val="00D2504B"/>
    <w:rsid w:val="00D26544"/>
    <w:rsid w:val="00D30140"/>
    <w:rsid w:val="00D453C5"/>
    <w:rsid w:val="00D56D51"/>
    <w:rsid w:val="00D60450"/>
    <w:rsid w:val="00D6046E"/>
    <w:rsid w:val="00D6186C"/>
    <w:rsid w:val="00D65193"/>
    <w:rsid w:val="00D80FB4"/>
    <w:rsid w:val="00D8647F"/>
    <w:rsid w:val="00D935BA"/>
    <w:rsid w:val="00DA02B1"/>
    <w:rsid w:val="00DA12D8"/>
    <w:rsid w:val="00DA1B3E"/>
    <w:rsid w:val="00DA4721"/>
    <w:rsid w:val="00DB7559"/>
    <w:rsid w:val="00DC1466"/>
    <w:rsid w:val="00DD171F"/>
    <w:rsid w:val="00DD40B4"/>
    <w:rsid w:val="00DD54D0"/>
    <w:rsid w:val="00DD61B4"/>
    <w:rsid w:val="00DE1047"/>
    <w:rsid w:val="00DE3F95"/>
    <w:rsid w:val="00DF3CF6"/>
    <w:rsid w:val="00DF61A6"/>
    <w:rsid w:val="00E071D4"/>
    <w:rsid w:val="00E22B5A"/>
    <w:rsid w:val="00E250F8"/>
    <w:rsid w:val="00E252EB"/>
    <w:rsid w:val="00E25475"/>
    <w:rsid w:val="00E3405D"/>
    <w:rsid w:val="00E3575A"/>
    <w:rsid w:val="00E42618"/>
    <w:rsid w:val="00E56E7D"/>
    <w:rsid w:val="00E60D95"/>
    <w:rsid w:val="00E62B7F"/>
    <w:rsid w:val="00E66D13"/>
    <w:rsid w:val="00E71838"/>
    <w:rsid w:val="00E72949"/>
    <w:rsid w:val="00E73EA7"/>
    <w:rsid w:val="00E74955"/>
    <w:rsid w:val="00E7750F"/>
    <w:rsid w:val="00E96000"/>
    <w:rsid w:val="00EA336E"/>
    <w:rsid w:val="00EB3A60"/>
    <w:rsid w:val="00EB5BB1"/>
    <w:rsid w:val="00EC0366"/>
    <w:rsid w:val="00EC41F1"/>
    <w:rsid w:val="00EC5A27"/>
    <w:rsid w:val="00ED171F"/>
    <w:rsid w:val="00EE044C"/>
    <w:rsid w:val="00EE54E3"/>
    <w:rsid w:val="00EE6ACD"/>
    <w:rsid w:val="00EE7A13"/>
    <w:rsid w:val="00EF70CA"/>
    <w:rsid w:val="00F0214E"/>
    <w:rsid w:val="00F06147"/>
    <w:rsid w:val="00F068A1"/>
    <w:rsid w:val="00F20BCB"/>
    <w:rsid w:val="00F21235"/>
    <w:rsid w:val="00F24F7B"/>
    <w:rsid w:val="00F260DC"/>
    <w:rsid w:val="00F271BB"/>
    <w:rsid w:val="00F27D26"/>
    <w:rsid w:val="00F3334F"/>
    <w:rsid w:val="00F340FE"/>
    <w:rsid w:val="00F35AFC"/>
    <w:rsid w:val="00F42960"/>
    <w:rsid w:val="00F47FE3"/>
    <w:rsid w:val="00F53688"/>
    <w:rsid w:val="00F6008A"/>
    <w:rsid w:val="00F621B0"/>
    <w:rsid w:val="00F62CF8"/>
    <w:rsid w:val="00F6706B"/>
    <w:rsid w:val="00F74A4D"/>
    <w:rsid w:val="00F85AE7"/>
    <w:rsid w:val="00F91A2E"/>
    <w:rsid w:val="00F91F4B"/>
    <w:rsid w:val="00F9416C"/>
    <w:rsid w:val="00F95AA2"/>
    <w:rsid w:val="00F96CA4"/>
    <w:rsid w:val="00F96CA9"/>
    <w:rsid w:val="00F97264"/>
    <w:rsid w:val="00FA7081"/>
    <w:rsid w:val="00FA7D95"/>
    <w:rsid w:val="00FB4974"/>
    <w:rsid w:val="00FB6F47"/>
    <w:rsid w:val="00FC07C0"/>
    <w:rsid w:val="00FC173D"/>
    <w:rsid w:val="00FC2031"/>
    <w:rsid w:val="00FD086D"/>
    <w:rsid w:val="00FD410C"/>
    <w:rsid w:val="00FD4BA0"/>
    <w:rsid w:val="00FD68F9"/>
    <w:rsid w:val="00FF0C1F"/>
    <w:rsid w:val="00FF3340"/>
    <w:rsid w:val="011471B6"/>
    <w:rsid w:val="36DF7BEE"/>
    <w:rsid w:val="38767A34"/>
    <w:rsid w:val="42EA3629"/>
    <w:rsid w:val="54EF7078"/>
    <w:rsid w:val="6BC07C08"/>
    <w:rsid w:val="7AA435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3"/>
    <w:qFormat/>
    <w:uiPriority w:val="9"/>
    <w:pPr>
      <w:keepNext/>
      <w:numPr>
        <w:ilvl w:val="0"/>
        <w:numId w:val="1"/>
      </w:numPr>
      <w:spacing w:beforeLines="50" w:afterLines="50"/>
      <w:ind w:firstLine="0" w:firstLineChars="0"/>
      <w:outlineLvl w:val="0"/>
    </w:pPr>
    <w:rPr>
      <w:rFonts w:eastAsia="微软雅黑" w:cs="Times New Roman"/>
      <w:b/>
      <w:sz w:val="28"/>
      <w:szCs w:val="28"/>
    </w:rPr>
  </w:style>
  <w:style w:type="paragraph" w:styleId="3">
    <w:name w:val="heading 2"/>
    <w:basedOn w:val="1"/>
    <w:next w:val="1"/>
    <w:link w:val="24"/>
    <w:unhideWhenUsed/>
    <w:qFormat/>
    <w:uiPriority w:val="9"/>
    <w:pPr>
      <w:numPr>
        <w:ilvl w:val="1"/>
        <w:numId w:val="1"/>
      </w:numPr>
      <w:spacing w:beforeLines="50"/>
      <w:ind w:firstLine="0" w:firstLineChars="0"/>
      <w:outlineLvl w:val="1"/>
    </w:pPr>
    <w:rPr>
      <w:rFonts w:cstheme="majorBidi"/>
      <w:b/>
      <w:bCs/>
    </w:rPr>
  </w:style>
  <w:style w:type="paragraph" w:styleId="4">
    <w:name w:val="heading 3"/>
    <w:basedOn w:val="1"/>
    <w:next w:val="1"/>
    <w:link w:val="25"/>
    <w:unhideWhenUsed/>
    <w:qFormat/>
    <w:uiPriority w:val="9"/>
    <w:pPr>
      <w:keepNext/>
      <w:keepLines/>
      <w:numPr>
        <w:ilvl w:val="2"/>
        <w:numId w:val="1"/>
      </w:numPr>
      <w:ind w:firstLine="0" w:firstLineChars="0"/>
      <w:jc w:val="left"/>
      <w:outlineLvl w:val="2"/>
    </w:pPr>
    <w:rPr>
      <w:rFonts w:cs="Times New Roman"/>
      <w:b/>
      <w:bCs/>
    </w:rPr>
  </w:style>
  <w:style w:type="paragraph" w:styleId="5">
    <w:name w:val="heading 4"/>
    <w:basedOn w:val="1"/>
    <w:next w:val="1"/>
    <w:link w:val="26"/>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7"/>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line="240" w:lineRule="auto"/>
      <w:ind w:firstLine="0" w:firstLineChars="0"/>
    </w:pPr>
    <w:rPr>
      <w:rFonts w:eastAsia="黑体" w:asciiTheme="majorHAnsi" w:hAnsiTheme="majorHAnsi" w:cstheme="majorBidi"/>
      <w:sz w:val="20"/>
      <w:szCs w:val="20"/>
    </w:rPr>
  </w:style>
  <w:style w:type="paragraph" w:styleId="8">
    <w:name w:val="annotation text"/>
    <w:basedOn w:val="1"/>
    <w:link w:val="35"/>
    <w:semiHidden/>
    <w:unhideWhenUsed/>
    <w:qFormat/>
    <w:uiPriority w:val="99"/>
    <w:pPr>
      <w:jc w:val="left"/>
    </w:pPr>
    <w:rPr>
      <w:rFonts w:ascii="楷体" w:hAnsi="楷体" w:cs="Times New Roman"/>
    </w:rPr>
  </w:style>
  <w:style w:type="paragraph" w:styleId="9">
    <w:name w:val="Body Text"/>
    <w:basedOn w:val="1"/>
    <w:link w:val="29"/>
    <w:qFormat/>
    <w:uiPriority w:val="0"/>
    <w:rPr>
      <w:rFonts w:ascii="仿宋_GB2312" w:hAnsi="仿宋" w:eastAsia="仿宋_GB2312" w:cs="Times New Roman"/>
      <w:szCs w:val="21"/>
    </w:rPr>
  </w:style>
  <w:style w:type="paragraph" w:styleId="10">
    <w:name w:val="Balloon Text"/>
    <w:basedOn w:val="1"/>
    <w:link w:val="31"/>
    <w:semiHidden/>
    <w:unhideWhenUsed/>
    <w:qFormat/>
    <w:uiPriority w:val="99"/>
    <w:pPr>
      <w:widowControl/>
      <w:jc w:val="left"/>
    </w:pPr>
    <w:rPr>
      <w:rFonts w:ascii="仿宋" w:hAnsi="仿宋" w:eastAsia="仿宋" w:cs="宋体"/>
      <w:kern w:val="0"/>
      <w:sz w:val="18"/>
      <w:szCs w:val="18"/>
    </w:rPr>
  </w:style>
  <w:style w:type="paragraph" w:styleId="11">
    <w:name w:val="footer"/>
    <w:basedOn w:val="1"/>
    <w:link w:val="33"/>
    <w:unhideWhenUsed/>
    <w:qFormat/>
    <w:uiPriority w:val="99"/>
    <w:pPr>
      <w:tabs>
        <w:tab w:val="center" w:pos="4153"/>
        <w:tab w:val="right" w:pos="8306"/>
      </w:tabs>
      <w:snapToGrid w:val="0"/>
      <w:jc w:val="left"/>
    </w:pPr>
    <w:rPr>
      <w:rFonts w:ascii="楷体" w:hAnsi="楷体" w:cs="Times New Roman"/>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3">
    <w:name w:val="toc 1"/>
    <w:basedOn w:val="1"/>
    <w:next w:val="1"/>
    <w:unhideWhenUsed/>
    <w:qFormat/>
    <w:uiPriority w:val="39"/>
    <w:pPr>
      <w:widowControl/>
      <w:tabs>
        <w:tab w:val="left" w:pos="430"/>
        <w:tab w:val="right" w:leader="dot" w:pos="9781"/>
      </w:tabs>
      <w:autoSpaceDE w:val="0"/>
      <w:autoSpaceDN w:val="0"/>
      <w:spacing w:line="480" w:lineRule="auto"/>
      <w:ind w:firstLine="0" w:firstLineChars="0"/>
      <w:jc w:val="left"/>
    </w:pPr>
    <w:rPr>
      <w:rFonts w:eastAsia="宋体" w:cs="Times New Roman"/>
      <w:kern w:val="0"/>
      <w:sz w:val="18"/>
      <w:szCs w:val="18"/>
    </w:rPr>
  </w:style>
  <w:style w:type="paragraph" w:styleId="14">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5">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6">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8"/>
    <w:next w:val="8"/>
    <w:link w:val="36"/>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标题 1 字符"/>
    <w:basedOn w:val="20"/>
    <w:link w:val="2"/>
    <w:qFormat/>
    <w:uiPriority w:val="9"/>
    <w:rPr>
      <w:rFonts w:ascii="Times New Roman" w:hAnsi="Times New Roman" w:eastAsia="微软雅黑" w:cs="Times New Roman"/>
      <w:b/>
      <w:sz w:val="28"/>
      <w:szCs w:val="28"/>
    </w:rPr>
  </w:style>
  <w:style w:type="character" w:customStyle="1" w:styleId="24">
    <w:name w:val="标题 2 字符"/>
    <w:basedOn w:val="20"/>
    <w:link w:val="3"/>
    <w:qFormat/>
    <w:uiPriority w:val="9"/>
    <w:rPr>
      <w:rFonts w:ascii="Times New Roman" w:hAnsi="Times New Roman" w:eastAsia="楷体" w:cstheme="majorBidi"/>
      <w:b/>
      <w:bCs/>
      <w:sz w:val="24"/>
      <w:szCs w:val="24"/>
    </w:rPr>
  </w:style>
  <w:style w:type="character" w:customStyle="1" w:styleId="25">
    <w:name w:val="标题 3 字符"/>
    <w:basedOn w:val="20"/>
    <w:link w:val="4"/>
    <w:qFormat/>
    <w:uiPriority w:val="9"/>
    <w:rPr>
      <w:rFonts w:ascii="Times New Roman" w:hAnsi="Times New Roman" w:eastAsia="楷体" w:cs="Times New Roman"/>
      <w:b/>
      <w:bCs/>
      <w:sz w:val="24"/>
      <w:szCs w:val="24"/>
    </w:rPr>
  </w:style>
  <w:style w:type="character" w:customStyle="1" w:styleId="26">
    <w:name w:val="标题 4 字符"/>
    <w:basedOn w:val="20"/>
    <w:link w:val="5"/>
    <w:qFormat/>
    <w:uiPriority w:val="9"/>
    <w:rPr>
      <w:rFonts w:ascii="楷体" w:hAnsi="楷体" w:eastAsia="楷体" w:cstheme="majorBidi"/>
      <w:b/>
      <w:bCs/>
      <w:szCs w:val="21"/>
    </w:rPr>
  </w:style>
  <w:style w:type="character" w:customStyle="1" w:styleId="27">
    <w:name w:val="标题 5 字符"/>
    <w:basedOn w:val="20"/>
    <w:link w:val="6"/>
    <w:qFormat/>
    <w:uiPriority w:val="9"/>
    <w:rPr>
      <w:rFonts w:ascii="楷体" w:hAnsi="楷体" w:eastAsia="楷体" w:cs="Times New Roman"/>
      <w:b/>
      <w:bCs/>
      <w:szCs w:val="21"/>
    </w:rPr>
  </w:style>
  <w:style w:type="paragraph" w:styleId="28">
    <w:name w:val="List Paragraph"/>
    <w:basedOn w:val="1"/>
    <w:link w:val="44"/>
    <w:qFormat/>
    <w:uiPriority w:val="34"/>
    <w:pPr>
      <w:widowControl/>
      <w:ind w:firstLine="420"/>
      <w:jc w:val="left"/>
    </w:pPr>
    <w:rPr>
      <w:rFonts w:ascii="仿宋" w:hAnsi="仿宋" w:cs="宋体"/>
      <w:kern w:val="0"/>
    </w:rPr>
  </w:style>
  <w:style w:type="character" w:customStyle="1" w:styleId="29">
    <w:name w:val="正文文本 字符"/>
    <w:basedOn w:val="20"/>
    <w:link w:val="9"/>
    <w:qFormat/>
    <w:uiPriority w:val="0"/>
    <w:rPr>
      <w:rFonts w:ascii="仿宋_GB2312" w:hAnsi="仿宋" w:eastAsia="仿宋_GB2312" w:cs="Times New Roman"/>
      <w:szCs w:val="21"/>
    </w:rPr>
  </w:style>
  <w:style w:type="paragraph" w:customStyle="1" w:styleId="30">
    <w:name w:val="Table Paragraph"/>
    <w:basedOn w:val="1"/>
    <w:qFormat/>
    <w:uiPriority w:val="1"/>
    <w:pPr>
      <w:autoSpaceDE w:val="0"/>
      <w:autoSpaceDN w:val="0"/>
      <w:spacing w:before="83"/>
      <w:jc w:val="center"/>
    </w:pPr>
    <w:rPr>
      <w:rFonts w:eastAsia="Times New Roman" w:cs="Times New Roman"/>
      <w:sz w:val="30"/>
    </w:rPr>
  </w:style>
  <w:style w:type="character" w:customStyle="1" w:styleId="31">
    <w:name w:val="批注框文本 字符"/>
    <w:basedOn w:val="20"/>
    <w:link w:val="10"/>
    <w:semiHidden/>
    <w:uiPriority w:val="99"/>
    <w:rPr>
      <w:rFonts w:ascii="仿宋" w:hAnsi="仿宋" w:eastAsia="仿宋" w:cs="宋体"/>
      <w:kern w:val="0"/>
      <w:sz w:val="18"/>
      <w:szCs w:val="18"/>
    </w:rPr>
  </w:style>
  <w:style w:type="character" w:customStyle="1" w:styleId="32">
    <w:name w:val="页眉 字符"/>
    <w:basedOn w:val="20"/>
    <w:link w:val="12"/>
    <w:uiPriority w:val="99"/>
    <w:rPr>
      <w:rFonts w:ascii="楷体" w:hAnsi="楷体" w:eastAsia="楷体" w:cs="Times New Roman"/>
      <w:sz w:val="18"/>
      <w:szCs w:val="18"/>
    </w:rPr>
  </w:style>
  <w:style w:type="character" w:customStyle="1" w:styleId="33">
    <w:name w:val="页脚 字符"/>
    <w:basedOn w:val="20"/>
    <w:link w:val="11"/>
    <w:uiPriority w:val="99"/>
    <w:rPr>
      <w:rFonts w:ascii="楷体" w:hAnsi="楷体" w:eastAsia="楷体" w:cs="Times New Roman"/>
      <w:sz w:val="18"/>
      <w:szCs w:val="18"/>
    </w:rPr>
  </w:style>
  <w:style w:type="paragraph" w:customStyle="1" w:styleId="34">
    <w:name w:val="MTDisplayEquation"/>
    <w:basedOn w:val="28"/>
    <w:next w:val="1"/>
    <w:qFormat/>
    <w:uiPriority w:val="0"/>
    <w:pPr>
      <w:numPr>
        <w:ilvl w:val="0"/>
        <w:numId w:val="3"/>
      </w:numPr>
      <w:ind w:firstLine="0" w:firstLineChars="0"/>
      <w:jc w:val="both"/>
    </w:pPr>
    <w:rPr>
      <w:rFonts w:ascii="Times New Roman" w:hAnsi="Times New Roman" w:cs="Times New Roman"/>
    </w:rPr>
  </w:style>
  <w:style w:type="character" w:customStyle="1" w:styleId="35">
    <w:name w:val="批注文字 字符"/>
    <w:basedOn w:val="20"/>
    <w:link w:val="8"/>
    <w:semiHidden/>
    <w:uiPriority w:val="99"/>
    <w:rPr>
      <w:rFonts w:ascii="楷体" w:hAnsi="楷体" w:eastAsia="楷体" w:cs="Times New Roman"/>
      <w:sz w:val="24"/>
      <w:szCs w:val="24"/>
    </w:rPr>
  </w:style>
  <w:style w:type="character" w:customStyle="1" w:styleId="36">
    <w:name w:val="批注主题 字符"/>
    <w:basedOn w:val="35"/>
    <w:link w:val="17"/>
    <w:semiHidden/>
    <w:uiPriority w:val="99"/>
    <w:rPr>
      <w:rFonts w:ascii="楷体" w:hAnsi="楷体" w:eastAsia="楷体" w:cs="Times New Roman"/>
      <w:b/>
      <w:bCs/>
      <w:sz w:val="24"/>
      <w:szCs w:val="24"/>
    </w:rPr>
  </w:style>
  <w:style w:type="paragraph" w:styleId="37">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8">
    <w:name w:val="未处理的提及1"/>
    <w:basedOn w:val="20"/>
    <w:semiHidden/>
    <w:unhideWhenUsed/>
    <w:uiPriority w:val="99"/>
    <w:rPr>
      <w:color w:val="605E5C"/>
      <w:shd w:val="clear" w:color="auto" w:fill="E1DFDD"/>
    </w:rPr>
  </w:style>
  <w:style w:type="paragraph" w:customStyle="1" w:styleId="39">
    <w:name w:val="修订1"/>
    <w:hidden/>
    <w:semiHidden/>
    <w:uiPriority w:val="99"/>
    <w:rPr>
      <w:rFonts w:ascii="楷体" w:hAnsi="楷体" w:eastAsia="楷体" w:cs="Times New Roman"/>
      <w:kern w:val="2"/>
      <w:sz w:val="24"/>
      <w:szCs w:val="24"/>
      <w:lang w:val="en-US" w:eastAsia="zh-CN" w:bidi="ar-SA"/>
    </w:rPr>
  </w:style>
  <w:style w:type="character" w:customStyle="1" w:styleId="40">
    <w:name w:val="标题 字符"/>
    <w:basedOn w:val="20"/>
    <w:link w:val="16"/>
    <w:uiPriority w:val="10"/>
    <w:rPr>
      <w:rFonts w:asciiTheme="majorHAnsi" w:hAnsiTheme="majorHAnsi" w:eastAsiaTheme="majorEastAsia" w:cstheme="majorBidi"/>
      <w:b/>
      <w:bCs/>
      <w:sz w:val="32"/>
      <w:szCs w:val="32"/>
    </w:rPr>
  </w:style>
  <w:style w:type="character" w:styleId="41">
    <w:name w:val="Placeholder Text"/>
    <w:basedOn w:val="20"/>
    <w:semiHidden/>
    <w:uiPriority w:val="99"/>
    <w:rPr>
      <w:color w:val="808080"/>
    </w:rPr>
  </w:style>
  <w:style w:type="paragraph" w:customStyle="1" w:styleId="42">
    <w:name w:val="小标题"/>
    <w:basedOn w:val="1"/>
    <w:link w:val="43"/>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3">
    <w:name w:val="小标题 Char"/>
    <w:link w:val="42"/>
    <w:uiPriority w:val="0"/>
    <w:rPr>
      <w:rFonts w:ascii="华文楷体" w:hAnsi="华文楷体" w:eastAsia="华文楷体" w:cs="Times New Roman"/>
      <w:b/>
      <w:kern w:val="0"/>
      <w:sz w:val="30"/>
      <w:szCs w:val="30"/>
    </w:rPr>
  </w:style>
  <w:style w:type="character" w:customStyle="1" w:styleId="44">
    <w:name w:val="列表段落 字符"/>
    <w:link w:val="28"/>
    <w:qFormat/>
    <w:uiPriority w:val="34"/>
    <w:rPr>
      <w:rFonts w:ascii="仿宋" w:hAnsi="仿宋" w:eastAsia="楷体" w:cs="宋体"/>
      <w:kern w:val="0"/>
      <w:sz w:val="24"/>
      <w:szCs w:val="24"/>
    </w:rPr>
  </w:style>
  <w:style w:type="paragraph" w:customStyle="1" w:styleId="45">
    <w:name w:val="TOC 标题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46">
    <w:name w:val="未处理的提及2"/>
    <w:basedOn w:val="20"/>
    <w:semiHidden/>
    <w:unhideWhenUsed/>
    <w:uiPriority w:val="99"/>
    <w:rPr>
      <w:color w:val="605E5C"/>
      <w:shd w:val="clear" w:color="auto" w:fill="E1DFDD"/>
    </w:rPr>
  </w:style>
  <w:style w:type="character" w:customStyle="1" w:styleId="47">
    <w:name w:val="fontstyle21"/>
    <w:qFormat/>
    <w:uiPriority w:val="0"/>
    <w:rPr>
      <w:rFonts w:hint="default" w:ascii="楷体_GB2312" w:hAnsi="楷体_GB2312"/>
      <w:color w:val="000000"/>
      <w:sz w:val="24"/>
      <w:szCs w:val="24"/>
    </w:rPr>
  </w:style>
  <w:style w:type="paragraph" w:customStyle="1" w:styleId="48">
    <w:name w:val="正文me"/>
    <w:basedOn w:val="1"/>
    <w:link w:val="49"/>
    <w:qFormat/>
    <w:uiPriority w:val="0"/>
    <w:pPr>
      <w:spacing w:line="240" w:lineRule="auto"/>
      <w:ind w:firstLine="420"/>
    </w:pPr>
    <w:rPr>
      <w:rFonts w:ascii="宋体" w:hAnsi="宋体" w:eastAsia="宋体"/>
      <w:sz w:val="21"/>
      <w:szCs w:val="22"/>
    </w:rPr>
  </w:style>
  <w:style w:type="character" w:customStyle="1" w:styleId="49">
    <w:name w:val="正文me 字符"/>
    <w:basedOn w:val="20"/>
    <w:link w:val="48"/>
    <w:qFormat/>
    <w:uiPriority w:val="0"/>
    <w:rPr>
      <w:rFonts w:ascii="宋体" w:hAnsi="宋体" w:eastAsia="宋体"/>
    </w:rPr>
  </w:style>
  <w:style w:type="character" w:customStyle="1" w:styleId="50">
    <w:name w:val="其他_"/>
    <w:basedOn w:val="20"/>
    <w:link w:val="51"/>
    <w:qFormat/>
    <w:uiPriority w:val="0"/>
    <w:rPr>
      <w:rFonts w:ascii="黑体" w:hAnsi="黑体" w:eastAsia="黑体" w:cs="黑体"/>
      <w:sz w:val="22"/>
      <w:shd w:val="clear" w:color="auto" w:fill="FFFFFF"/>
    </w:rPr>
  </w:style>
  <w:style w:type="paragraph" w:customStyle="1" w:styleId="51">
    <w:name w:val="其他"/>
    <w:basedOn w:val="1"/>
    <w:link w:val="50"/>
    <w:qFormat/>
    <w:uiPriority w:val="0"/>
    <w:pPr>
      <w:shd w:val="clear" w:color="auto" w:fill="FFFFFF"/>
      <w:spacing w:line="432" w:lineRule="auto"/>
      <w:ind w:firstLine="400" w:firstLineChars="0"/>
      <w:jc w:val="distribute"/>
    </w:pPr>
    <w:rPr>
      <w:rFonts w:ascii="黑体" w:hAnsi="黑体" w:eastAsia="黑体" w:cs="黑体"/>
      <w:sz w:val="22"/>
      <w:szCs w:val="22"/>
    </w:rPr>
  </w:style>
  <w:style w:type="character" w:customStyle="1" w:styleId="52">
    <w:name w:val="表格标题_"/>
    <w:basedOn w:val="20"/>
    <w:link w:val="53"/>
    <w:qFormat/>
    <w:uiPriority w:val="0"/>
    <w:rPr>
      <w:rFonts w:ascii="黑体" w:hAnsi="黑体" w:eastAsia="黑体" w:cs="黑体"/>
      <w:sz w:val="19"/>
      <w:szCs w:val="19"/>
      <w:shd w:val="clear" w:color="auto" w:fill="FFFFFF"/>
      <w:lang w:val="zh-CN" w:bidi="zh-CN"/>
    </w:rPr>
  </w:style>
  <w:style w:type="paragraph" w:customStyle="1" w:styleId="53">
    <w:name w:val="表格标题"/>
    <w:basedOn w:val="1"/>
    <w:link w:val="52"/>
    <w:qFormat/>
    <w:uiPriority w:val="0"/>
    <w:pPr>
      <w:shd w:val="clear" w:color="auto" w:fill="FFFFFF"/>
      <w:spacing w:line="240" w:lineRule="auto"/>
      <w:ind w:firstLine="0" w:firstLineChars="0"/>
      <w:jc w:val="left"/>
    </w:pPr>
    <w:rPr>
      <w:rFonts w:ascii="黑体" w:hAnsi="黑体" w:eastAsia="黑体" w:cs="黑体"/>
      <w:sz w:val="19"/>
      <w:szCs w:val="19"/>
      <w:lang w:val="zh-CN" w:bidi="zh-CN"/>
    </w:rPr>
  </w:style>
  <w:style w:type="paragraph" w:customStyle="1" w:styleId="54">
    <w:name w:val="TOC 标题1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jpe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jpe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jpe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tiff"/><Relationship Id="rId37" Type="http://schemas.openxmlformats.org/officeDocument/2006/relationships/image" Target="media/image15.tiff"/><Relationship Id="rId36" Type="http://schemas.openxmlformats.org/officeDocument/2006/relationships/image" Target="media/image14.tiff"/><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tiff"/><Relationship Id="rId26" Type="http://schemas.openxmlformats.org/officeDocument/2006/relationships/image" Target="media/image4.tiff"/><Relationship Id="rId25" Type="http://schemas.openxmlformats.org/officeDocument/2006/relationships/image" Target="media/image3.tiff"/><Relationship Id="rId24" Type="http://schemas.openxmlformats.org/officeDocument/2006/relationships/image" Target="media/image2.tiff"/><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FAA6F-BA64-422D-B0DD-C48BA7F52D4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7843</Words>
  <Characters>10779</Characters>
  <Lines>113</Lines>
  <Paragraphs>31</Paragraphs>
  <TotalTime>153</TotalTime>
  <ScaleCrop>false</ScaleCrop>
  <LinksUpToDate>false</LinksUpToDate>
  <CharactersWithSpaces>11170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2022-02-24T04:30:00Z</dcterms:created>
  <dc:creator>ylmfeng</dc:creator>
  <cp:lastModifiedBy>user</cp:lastModifiedBy>
  <cp:lastPrinted>2022-01-19T05:47:00Z</cp:lastPrinted>
  <dcterms:modified xsi:type="dcterms:W3CDTF">2022-08-25T01:22:48Z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A6A09C1690824CBD86D52E8156E0EF23</vt:lpwstr>
  </property>
</Properties>
</file>