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仿宋" w:hAnsi="仿宋" w:eastAsia="仿宋" w:cs="仿宋"/>
          <w:b/>
          <w:bCs/>
          <w:color w:val="auto"/>
          <w:sz w:val="32"/>
          <w:szCs w:val="32"/>
          <w:highlight w:val="none"/>
          <w:lang w:eastAsia="zh-CN" w:bidi="ar"/>
        </w:rPr>
      </w:pPr>
      <w:r>
        <w:rPr>
          <w:rFonts w:hint="eastAsia" w:ascii="仿宋" w:hAnsi="仿宋" w:eastAsia="仿宋" w:cs="仿宋"/>
          <w:b/>
          <w:bCs/>
          <w:color w:val="auto"/>
          <w:sz w:val="32"/>
          <w:szCs w:val="32"/>
          <w:highlight w:val="none"/>
          <w:lang w:bidi="ar"/>
        </w:rPr>
        <w:t>上海工程技术大学</w:t>
      </w:r>
      <w:r>
        <w:rPr>
          <w:rFonts w:hint="eastAsia" w:ascii="仿宋" w:hAnsi="仿宋" w:eastAsia="仿宋" w:cs="仿宋"/>
          <w:b/>
          <w:bCs/>
          <w:color w:val="auto"/>
          <w:sz w:val="32"/>
          <w:szCs w:val="32"/>
          <w:highlight w:val="none"/>
          <w:lang w:eastAsia="zh-CN" w:bidi="ar"/>
        </w:rPr>
        <w:t>“</w:t>
      </w:r>
      <w:r>
        <w:rPr>
          <w:rFonts w:hint="eastAsia" w:ascii="仿宋" w:hAnsi="仿宋" w:eastAsia="仿宋" w:cs="仿宋"/>
          <w:b/>
          <w:bCs/>
          <w:color w:val="auto"/>
          <w:sz w:val="32"/>
          <w:szCs w:val="32"/>
          <w:highlight w:val="none"/>
          <w:lang w:bidi="ar"/>
        </w:rPr>
        <w:t>金课</w:t>
      </w:r>
      <w:r>
        <w:rPr>
          <w:rFonts w:hint="eastAsia" w:ascii="仿宋" w:hAnsi="仿宋" w:eastAsia="仿宋" w:cs="仿宋"/>
          <w:b/>
          <w:bCs/>
          <w:color w:val="auto"/>
          <w:sz w:val="32"/>
          <w:szCs w:val="32"/>
          <w:highlight w:val="none"/>
          <w:lang w:eastAsia="zh-CN" w:bidi="ar"/>
        </w:rPr>
        <w:t>”</w:t>
      </w:r>
      <w:r>
        <w:rPr>
          <w:rFonts w:hint="eastAsia" w:ascii="仿宋" w:hAnsi="仿宋" w:eastAsia="仿宋" w:cs="仿宋"/>
          <w:b/>
          <w:bCs/>
          <w:color w:val="auto"/>
          <w:sz w:val="32"/>
          <w:szCs w:val="32"/>
          <w:highlight w:val="none"/>
          <w:lang w:bidi="ar"/>
        </w:rPr>
        <w:t>培育计划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一、基本原则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1、提升高阶性。</w:t>
      </w:r>
      <w:r>
        <w:rPr>
          <w:rFonts w:hint="eastAsia" w:ascii="仿宋" w:hAnsi="仿宋" w:eastAsia="仿宋" w:cs="仿宋"/>
          <w:color w:val="auto"/>
          <w:kern w:val="2"/>
          <w:sz w:val="28"/>
          <w:szCs w:val="28"/>
          <w:highlight w:val="none"/>
          <w:lang w:val="en-US" w:eastAsia="zh-CN" w:bidi="ar-SA"/>
        </w:rPr>
        <w:t>课程目标坚持知识、能力、素质有机融合，培养学生解决复杂问题的综合能力和高级思维。课程内容强调广度和深度，突破习惯性认知模式，培养学生深度分析、大胆质疑、勇于创新的精神和能力。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shd w:val="clear" w:fill="FFFFFF"/>
          <w:lang w:val="en-US" w:eastAsia="zh-CN"/>
        </w:rPr>
        <w:t>2、</w:t>
      </w:r>
      <w:r>
        <w:rPr>
          <w:rFonts w:hint="eastAsia" w:ascii="仿宋" w:hAnsi="仿宋" w:eastAsia="仿宋" w:cs="仿宋"/>
          <w:b/>
          <w:bCs/>
          <w:color w:val="auto"/>
          <w:sz w:val="28"/>
          <w:szCs w:val="28"/>
          <w:shd w:val="clear" w:fill="FFFFFF"/>
        </w:rPr>
        <w:t>突出创新性。</w:t>
      </w:r>
      <w:r>
        <w:rPr>
          <w:rFonts w:hint="eastAsia" w:ascii="仿宋" w:hAnsi="仿宋" w:eastAsia="仿宋" w:cs="仿宋"/>
          <w:color w:val="auto"/>
          <w:sz w:val="28"/>
          <w:szCs w:val="28"/>
          <w:shd w:val="clear" w:fill="FFFFFF"/>
        </w:rPr>
        <w:t>教学内容体现前沿性与时代性，及时将学术研究、科技发展前沿成果引入课程。教学方法体现先进性与互动性，大力推进现代信息技术与教学深度融合，积极引导学生进行探究式与个性化学习。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shd w:val="clear" w:fill="FFFFFF"/>
          <w:lang w:val="en-US" w:eastAsia="zh-CN"/>
        </w:rPr>
        <w:t>3、</w:t>
      </w:r>
      <w:r>
        <w:rPr>
          <w:rFonts w:hint="eastAsia" w:ascii="仿宋" w:hAnsi="仿宋" w:eastAsia="仿宋" w:cs="仿宋"/>
          <w:b/>
          <w:bCs/>
          <w:color w:val="auto"/>
          <w:sz w:val="28"/>
          <w:szCs w:val="28"/>
          <w:shd w:val="clear" w:fill="FFFFFF"/>
        </w:rPr>
        <w:t>增加挑战度。</w:t>
      </w:r>
      <w:r>
        <w:rPr>
          <w:rFonts w:hint="eastAsia" w:ascii="仿宋" w:hAnsi="仿宋" w:eastAsia="仿宋" w:cs="仿宋"/>
          <w:color w:val="auto"/>
          <w:sz w:val="28"/>
          <w:szCs w:val="28"/>
          <w:shd w:val="clear" w:fill="FFFFFF"/>
        </w:rPr>
        <w:t>课程设计增加研究性、创新性、综合性内容，加大学生学习投入，科学“增负”，让学生体验“跳一跳才能够得着”的学习挑战。严格考核考试评价，增强学生经过刻苦学习收获能力和素质提高的成就感。</w:t>
      </w:r>
    </w:p>
    <w:p>
      <w:pPr>
        <w:numPr>
          <w:ilvl w:val="0"/>
          <w:numId w:val="0"/>
        </w:numPr>
        <w:spacing w:line="360" w:lineRule="auto"/>
        <w:ind w:leftChars="0"/>
        <w:jc w:val="both"/>
        <w:rPr>
          <w:rFonts w:hint="eastAsia" w:ascii="仿宋" w:hAnsi="仿宋" w:eastAsia="仿宋" w:cs="仿宋"/>
          <w:b/>
          <w:bCs/>
          <w:color w:val="auto"/>
          <w:sz w:val="28"/>
          <w:szCs w:val="28"/>
          <w:highlight w:val="none"/>
          <w:lang w:eastAsia="zh-CN" w:bidi="ar"/>
        </w:rPr>
      </w:pPr>
      <w:r>
        <w:rPr>
          <w:rFonts w:hint="eastAsia" w:ascii="仿宋" w:hAnsi="仿宋" w:eastAsia="仿宋" w:cs="仿宋"/>
          <w:b/>
          <w:bCs/>
          <w:color w:val="auto"/>
          <w:sz w:val="28"/>
          <w:szCs w:val="28"/>
          <w:highlight w:val="none"/>
          <w:lang w:eastAsia="zh-CN" w:bidi="ar"/>
        </w:rPr>
        <w:t>二、建设要求</w:t>
      </w:r>
    </w:p>
    <w:p>
      <w:pPr>
        <w:numPr>
          <w:ilvl w:val="0"/>
          <w:numId w:val="0"/>
        </w:numPr>
        <w:spacing w:line="360" w:lineRule="auto"/>
        <w:ind w:leftChars="0" w:firstLine="562" w:firstLineChars="200"/>
        <w:jc w:val="both"/>
        <w:rPr>
          <w:rFonts w:hint="eastAsia" w:ascii="仿宋" w:hAnsi="仿宋" w:eastAsia="仿宋" w:cs="仿宋"/>
          <w:b/>
          <w:bCs/>
          <w:color w:val="auto"/>
          <w:sz w:val="28"/>
          <w:szCs w:val="28"/>
          <w:highlight w:val="none"/>
          <w:lang w:eastAsia="zh-CN" w:bidi="ar"/>
        </w:rPr>
      </w:pPr>
      <w:r>
        <w:rPr>
          <w:rFonts w:hint="eastAsia" w:ascii="仿宋" w:hAnsi="仿宋" w:eastAsia="仿宋" w:cs="仿宋"/>
          <w:b/>
          <w:bCs/>
          <w:color w:val="auto"/>
          <w:sz w:val="28"/>
          <w:szCs w:val="28"/>
          <w:highlight w:val="none"/>
          <w:lang w:val="en-US" w:eastAsia="zh-CN" w:bidi="ar"/>
        </w:rPr>
        <w:t>1、</w:t>
      </w:r>
      <w:r>
        <w:rPr>
          <w:rFonts w:hint="eastAsia" w:ascii="仿宋" w:hAnsi="仿宋" w:eastAsia="仿宋" w:cs="仿宋"/>
          <w:b/>
          <w:bCs/>
          <w:color w:val="auto"/>
          <w:sz w:val="28"/>
          <w:szCs w:val="28"/>
          <w:highlight w:val="none"/>
          <w:lang w:eastAsia="zh-CN" w:bidi="ar"/>
        </w:rPr>
        <w:t>“金课”的类别</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2" w:firstLineChars="200"/>
        <w:rPr>
          <w:rFonts w:hint="eastAsia" w:ascii="仿宋" w:hAnsi="仿宋" w:eastAsia="仿宋" w:cs="仿宋"/>
          <w:color w:val="auto"/>
          <w:sz w:val="28"/>
          <w:szCs w:val="28"/>
          <w:shd w:val="clear" w:fill="FFFFFF"/>
        </w:rPr>
      </w:pPr>
      <w:r>
        <w:rPr>
          <w:rFonts w:hint="eastAsia" w:ascii="仿宋" w:hAnsi="仿宋" w:eastAsia="仿宋" w:cs="仿宋"/>
          <w:b/>
          <w:bCs/>
          <w:color w:val="auto"/>
          <w:sz w:val="28"/>
          <w:szCs w:val="28"/>
          <w:shd w:val="clear" w:fill="FFFFFF"/>
          <w:lang w:eastAsia="zh-CN"/>
        </w:rPr>
        <w:t>（</w:t>
      </w:r>
      <w:r>
        <w:rPr>
          <w:rFonts w:hint="eastAsia" w:ascii="仿宋" w:hAnsi="仿宋" w:eastAsia="仿宋" w:cs="仿宋"/>
          <w:b/>
          <w:bCs/>
          <w:color w:val="auto"/>
          <w:sz w:val="28"/>
          <w:szCs w:val="28"/>
          <w:shd w:val="clear" w:fill="FFFFFF"/>
          <w:lang w:val="en-US" w:eastAsia="zh-CN"/>
        </w:rPr>
        <w:t>1</w:t>
      </w:r>
      <w:r>
        <w:rPr>
          <w:rFonts w:hint="eastAsia" w:ascii="仿宋" w:hAnsi="仿宋" w:eastAsia="仿宋" w:cs="仿宋"/>
          <w:b/>
          <w:bCs/>
          <w:color w:val="auto"/>
          <w:sz w:val="28"/>
          <w:szCs w:val="28"/>
          <w:shd w:val="clear" w:fill="FFFFFF"/>
          <w:lang w:eastAsia="zh-CN"/>
        </w:rPr>
        <w:t>）</w:t>
      </w:r>
      <w:r>
        <w:rPr>
          <w:rFonts w:hint="eastAsia" w:ascii="仿宋" w:hAnsi="仿宋" w:eastAsia="仿宋" w:cs="仿宋"/>
          <w:b/>
          <w:bCs/>
          <w:color w:val="auto"/>
          <w:sz w:val="28"/>
          <w:szCs w:val="28"/>
          <w:shd w:val="clear" w:fill="FFFFFF"/>
        </w:rPr>
        <w:t>线上</w:t>
      </w:r>
      <w:r>
        <w:rPr>
          <w:rFonts w:hint="eastAsia" w:ascii="仿宋" w:hAnsi="仿宋" w:eastAsia="仿宋" w:cs="仿宋"/>
          <w:b/>
          <w:bCs/>
          <w:color w:val="auto"/>
          <w:sz w:val="28"/>
          <w:szCs w:val="28"/>
          <w:shd w:val="clear" w:fill="FFFFFF"/>
          <w:lang w:eastAsia="zh-CN"/>
        </w:rPr>
        <w:t>金课</w:t>
      </w:r>
      <w:r>
        <w:rPr>
          <w:rFonts w:hint="eastAsia" w:ascii="仿宋" w:hAnsi="仿宋" w:eastAsia="仿宋" w:cs="仿宋"/>
          <w:b/>
          <w:bCs/>
          <w:color w:val="auto"/>
          <w:sz w:val="28"/>
          <w:szCs w:val="28"/>
          <w:shd w:val="clear" w:fill="FFFFFF"/>
        </w:rPr>
        <w:t>。</w:t>
      </w:r>
      <w:bookmarkStart w:id="0" w:name="_GoBack"/>
      <w:bookmarkEnd w:id="0"/>
      <w:r>
        <w:rPr>
          <w:rFonts w:hint="eastAsia" w:ascii="仿宋" w:hAnsi="仿宋" w:eastAsia="仿宋" w:cs="仿宋"/>
          <w:color w:val="000000"/>
          <w:sz w:val="28"/>
          <w:szCs w:val="28"/>
          <w:lang w:val="en-US" w:eastAsia="zh-CN"/>
        </w:rPr>
        <w:t>坚持开放共享、建以致用的原则，以“互联网+”“智能+”等现代化教育为手段，建设质量高、共享范围广、应用效果好、示范引领性强的在线开放课程（MOOC慕课）。</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shd w:val="clear" w:fill="FFFFFF"/>
          <w:lang w:val="en-US" w:eastAsia="zh-CN"/>
        </w:rPr>
        <w:t>（2）</w:t>
      </w:r>
      <w:r>
        <w:rPr>
          <w:rFonts w:hint="eastAsia" w:ascii="仿宋" w:hAnsi="仿宋" w:eastAsia="仿宋" w:cs="仿宋"/>
          <w:b/>
          <w:bCs/>
          <w:color w:val="auto"/>
          <w:sz w:val="28"/>
          <w:szCs w:val="28"/>
          <w:shd w:val="clear" w:fill="FFFFFF"/>
        </w:rPr>
        <w:t>线下</w:t>
      </w:r>
      <w:r>
        <w:rPr>
          <w:rFonts w:hint="eastAsia" w:ascii="仿宋" w:hAnsi="仿宋" w:eastAsia="仿宋" w:cs="仿宋"/>
          <w:b/>
          <w:bCs/>
          <w:color w:val="auto"/>
          <w:sz w:val="28"/>
          <w:szCs w:val="28"/>
          <w:shd w:val="clear" w:fill="FFFFFF"/>
          <w:lang w:eastAsia="zh-CN"/>
        </w:rPr>
        <w:t>金课</w:t>
      </w:r>
      <w:r>
        <w:rPr>
          <w:rFonts w:hint="eastAsia" w:ascii="仿宋" w:hAnsi="仿宋" w:eastAsia="仿宋" w:cs="仿宋"/>
          <w:b/>
          <w:bCs/>
          <w:color w:val="auto"/>
          <w:sz w:val="28"/>
          <w:szCs w:val="28"/>
          <w:shd w:val="clear" w:fill="FFFFFF"/>
        </w:rPr>
        <w:t>。</w:t>
      </w:r>
      <w:r>
        <w:rPr>
          <w:rFonts w:hint="eastAsia" w:ascii="仿宋" w:hAnsi="仿宋" w:eastAsia="仿宋" w:cs="仿宋"/>
          <w:color w:val="auto"/>
          <w:sz w:val="28"/>
          <w:szCs w:val="28"/>
          <w:shd w:val="clear" w:fill="FFFFFF"/>
        </w:rPr>
        <w:t>主要指以面授为主的课程，以提升学生综合能力为重点，重塑课程内容，创新教学方法，打破课堂沉默状态，焕发课堂生机活力，较好发挥课堂教学主阵地、主渠道、主战场作用。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562" w:firstLineChars="200"/>
        <w:rPr>
          <w:rFonts w:hint="eastAsia" w:ascii="仿宋" w:hAnsi="仿宋" w:eastAsia="仿宋" w:cs="仿宋"/>
          <w:color w:val="auto"/>
          <w:sz w:val="28"/>
          <w:szCs w:val="28"/>
          <w:shd w:val="clear" w:fill="FFFFFF"/>
        </w:rPr>
      </w:pPr>
      <w:r>
        <w:rPr>
          <w:rFonts w:hint="eastAsia" w:ascii="仿宋" w:hAnsi="仿宋" w:eastAsia="仿宋" w:cs="仿宋"/>
          <w:b/>
          <w:bCs/>
          <w:color w:val="auto"/>
          <w:sz w:val="28"/>
          <w:szCs w:val="28"/>
          <w:shd w:val="clear" w:fill="FFFFFF"/>
          <w:lang w:val="en-US" w:eastAsia="zh-CN"/>
        </w:rPr>
        <w:t>（3）</w:t>
      </w:r>
      <w:r>
        <w:rPr>
          <w:rFonts w:hint="eastAsia" w:ascii="仿宋" w:hAnsi="仿宋" w:eastAsia="仿宋" w:cs="仿宋"/>
          <w:b/>
          <w:bCs/>
          <w:color w:val="auto"/>
          <w:sz w:val="28"/>
          <w:szCs w:val="28"/>
          <w:shd w:val="clear" w:fill="FFFFFF"/>
        </w:rPr>
        <w:t>线上线下混合式</w:t>
      </w:r>
      <w:r>
        <w:rPr>
          <w:rFonts w:hint="eastAsia" w:ascii="仿宋" w:hAnsi="仿宋" w:eastAsia="仿宋" w:cs="仿宋"/>
          <w:b/>
          <w:bCs/>
          <w:color w:val="auto"/>
          <w:sz w:val="28"/>
          <w:szCs w:val="28"/>
          <w:shd w:val="clear" w:fill="FFFFFF"/>
          <w:lang w:eastAsia="zh-CN"/>
        </w:rPr>
        <w:t>金课</w:t>
      </w:r>
      <w:r>
        <w:rPr>
          <w:rFonts w:hint="eastAsia" w:ascii="仿宋" w:hAnsi="仿宋" w:eastAsia="仿宋" w:cs="仿宋"/>
          <w:b/>
          <w:bCs/>
          <w:color w:val="auto"/>
          <w:sz w:val="28"/>
          <w:szCs w:val="28"/>
          <w:shd w:val="clear" w:fill="FFFFFF"/>
        </w:rPr>
        <w:t>。</w:t>
      </w:r>
      <w:r>
        <w:rPr>
          <w:rFonts w:hint="eastAsia" w:ascii="仿宋" w:hAnsi="仿宋" w:eastAsia="仿宋" w:cs="仿宋"/>
          <w:color w:val="auto"/>
          <w:sz w:val="28"/>
          <w:szCs w:val="28"/>
          <w:shd w:val="clear" w:fill="FFFFFF"/>
        </w:rPr>
        <w:t>主要指基于慕课、专属在线课程（SPOC）或其他在线课程，运用适当的数字化教学工具，结合本校实际对校内课程进行改造，安排20%—50%的教学时间实施学生线上自主学习，与线下面授有机结合开展翻转课堂、混合式教学，打造在线课程与本校课堂教学相融合的混合式“金课”。大力倡导基于国家精品在线开放课程应用的线上线下混合式优质课程</w:t>
      </w:r>
      <w:r>
        <w:rPr>
          <w:rFonts w:hint="eastAsia" w:ascii="仿宋" w:hAnsi="仿宋" w:eastAsia="仿宋" w:cs="仿宋"/>
          <w:color w:val="auto"/>
          <w:sz w:val="28"/>
          <w:szCs w:val="28"/>
          <w:shd w:val="clear" w:fill="FFFFFF"/>
          <w:lang w:eastAsia="zh-CN"/>
        </w:rPr>
        <w:t>建设</w:t>
      </w:r>
      <w:r>
        <w:rPr>
          <w:rFonts w:hint="eastAsia" w:ascii="仿宋" w:hAnsi="仿宋" w:eastAsia="仿宋" w:cs="仿宋"/>
          <w:color w:val="auto"/>
          <w:sz w:val="28"/>
          <w:szCs w:val="28"/>
          <w:shd w:val="clear" w:fill="FFFFFF"/>
        </w:rPr>
        <w:t>。</w:t>
      </w:r>
    </w:p>
    <w:p>
      <w:pPr>
        <w:keepNext w:val="0"/>
        <w:keepLines w:val="0"/>
        <w:widowControl/>
        <w:suppressLineNumbers w:val="0"/>
        <w:ind w:firstLine="562" w:firstLineChars="200"/>
        <w:jc w:val="left"/>
        <w:rPr>
          <w:rFonts w:hint="default" w:ascii="仿宋" w:hAnsi="仿宋" w:eastAsia="仿宋" w:cs="仿宋"/>
          <w:color w:val="auto"/>
          <w:kern w:val="0"/>
          <w:sz w:val="28"/>
          <w:szCs w:val="28"/>
          <w:shd w:val="clear" w:fill="FFFFFF"/>
          <w:lang w:val="en-US" w:eastAsia="zh-CN" w:bidi="ar"/>
        </w:rPr>
      </w:pPr>
      <w:r>
        <w:rPr>
          <w:rFonts w:hint="eastAsia" w:ascii="仿宋" w:hAnsi="仿宋" w:eastAsia="仿宋" w:cs="仿宋"/>
          <w:b/>
          <w:bCs/>
          <w:color w:val="auto"/>
          <w:kern w:val="0"/>
          <w:sz w:val="28"/>
          <w:szCs w:val="28"/>
          <w:shd w:val="clear" w:fill="FFFFFF"/>
          <w:lang w:val="en-US" w:eastAsia="zh-CN" w:bidi="ar"/>
        </w:rPr>
        <w:t>（4）虚拟仿真实验教学一流课程。</w:t>
      </w:r>
      <w:r>
        <w:rPr>
          <w:rFonts w:hint="default" w:ascii="仿宋" w:hAnsi="仿宋" w:eastAsia="仿宋" w:cs="仿宋"/>
          <w:color w:val="auto"/>
          <w:kern w:val="0"/>
          <w:sz w:val="28"/>
          <w:szCs w:val="28"/>
          <w:shd w:val="clear" w:fill="FFFFFF"/>
          <w:lang w:val="en-US" w:eastAsia="zh-CN" w:bidi="ar"/>
        </w:rPr>
        <w:t xml:space="preserve">着力解决真实实验条件不具备或实际运行困难，涉及高危或极端环境，高成本、 高消耗、不可逆操作、大型综合训练等问题。 </w:t>
      </w:r>
    </w:p>
    <w:p>
      <w:pPr>
        <w:keepNext w:val="0"/>
        <w:keepLines w:val="0"/>
        <w:widowControl/>
        <w:suppressLineNumbers w:val="0"/>
        <w:spacing w:line="360" w:lineRule="auto"/>
        <w:ind w:firstLine="562" w:firstLineChars="200"/>
        <w:jc w:val="left"/>
        <w:rPr>
          <w:rFonts w:hint="default" w:ascii="仿宋" w:hAnsi="仿宋" w:eastAsia="仿宋" w:cs="仿宋"/>
          <w:color w:val="auto"/>
          <w:kern w:val="0"/>
          <w:sz w:val="28"/>
          <w:szCs w:val="28"/>
          <w:shd w:val="clear" w:fill="FFFFFF"/>
          <w:lang w:val="en-US" w:eastAsia="zh-CN" w:bidi="ar"/>
        </w:rPr>
      </w:pPr>
      <w:r>
        <w:rPr>
          <w:rFonts w:hint="default" w:ascii="仿宋" w:hAnsi="仿宋" w:eastAsia="仿宋" w:cs="仿宋"/>
          <w:b/>
          <w:bCs/>
          <w:color w:val="auto"/>
          <w:kern w:val="0"/>
          <w:sz w:val="28"/>
          <w:szCs w:val="28"/>
          <w:shd w:val="clear" w:fill="FFFFFF"/>
          <w:lang w:val="en-US" w:eastAsia="zh-CN" w:bidi="ar"/>
        </w:rPr>
        <w:t>（</w:t>
      </w:r>
      <w:r>
        <w:rPr>
          <w:rFonts w:hint="eastAsia" w:ascii="仿宋" w:hAnsi="仿宋" w:eastAsia="仿宋" w:cs="仿宋"/>
          <w:b/>
          <w:bCs/>
          <w:color w:val="auto"/>
          <w:kern w:val="0"/>
          <w:sz w:val="28"/>
          <w:szCs w:val="28"/>
          <w:shd w:val="clear" w:fill="FFFFFF"/>
          <w:lang w:val="en-US" w:eastAsia="zh-CN" w:bidi="ar"/>
        </w:rPr>
        <w:t>5</w:t>
      </w:r>
      <w:r>
        <w:rPr>
          <w:rFonts w:hint="default" w:ascii="仿宋" w:hAnsi="仿宋" w:eastAsia="仿宋" w:cs="仿宋"/>
          <w:b/>
          <w:bCs/>
          <w:color w:val="auto"/>
          <w:kern w:val="0"/>
          <w:sz w:val="28"/>
          <w:szCs w:val="28"/>
          <w:shd w:val="clear" w:fill="FFFFFF"/>
          <w:lang w:val="en-US" w:eastAsia="zh-CN" w:bidi="ar"/>
        </w:rPr>
        <w:t>）社会实践一流课程。</w:t>
      </w:r>
      <w:r>
        <w:rPr>
          <w:rFonts w:hint="default" w:ascii="仿宋" w:hAnsi="仿宋" w:eastAsia="仿宋" w:cs="仿宋"/>
          <w:color w:val="auto"/>
          <w:kern w:val="0"/>
          <w:sz w:val="28"/>
          <w:szCs w:val="28"/>
          <w:shd w:val="clear" w:fill="FFFFFF"/>
          <w:lang w:val="en-US" w:eastAsia="zh-CN" w:bidi="ar"/>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70%以上学时深入基层，保证课程规范化和可持续发展。</w:t>
      </w:r>
    </w:p>
    <w:p>
      <w:pPr>
        <w:numPr>
          <w:ilvl w:val="0"/>
          <w:numId w:val="0"/>
        </w:numPr>
        <w:spacing w:line="360" w:lineRule="auto"/>
        <w:ind w:firstLine="562" w:firstLineChars="200"/>
        <w:jc w:val="both"/>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2、建设内容</w:t>
      </w:r>
    </w:p>
    <w:p>
      <w:pPr>
        <w:numPr>
          <w:ilvl w:val="0"/>
          <w:numId w:val="0"/>
        </w:numPr>
        <w:spacing w:line="360" w:lineRule="auto"/>
        <w:ind w:firstLine="562" w:firstLineChars="200"/>
        <w:jc w:val="both"/>
        <w:rPr>
          <w:rFonts w:hint="eastAsia" w:ascii="仿宋" w:hAnsi="仿宋" w:eastAsia="仿宋" w:cs="仿宋"/>
          <w:color w:val="auto"/>
          <w:sz w:val="28"/>
          <w:szCs w:val="28"/>
        </w:rPr>
      </w:pPr>
      <w:r>
        <w:rPr>
          <w:rFonts w:hint="eastAsia" w:ascii="仿宋" w:hAnsi="仿宋" w:eastAsia="仿宋" w:cs="仿宋"/>
          <w:b/>
          <w:bCs/>
          <w:color w:val="auto"/>
          <w:sz w:val="28"/>
          <w:szCs w:val="28"/>
          <w:shd w:val="clear" w:fill="FFFFFF"/>
          <w:lang w:eastAsia="zh-CN"/>
        </w:rPr>
        <w:t>（</w:t>
      </w:r>
      <w:r>
        <w:rPr>
          <w:rFonts w:hint="eastAsia" w:ascii="仿宋" w:hAnsi="仿宋" w:eastAsia="仿宋" w:cs="仿宋"/>
          <w:b/>
          <w:bCs/>
          <w:color w:val="auto"/>
          <w:sz w:val="28"/>
          <w:szCs w:val="28"/>
          <w:shd w:val="clear" w:fill="FFFFFF"/>
          <w:lang w:val="en-US" w:eastAsia="zh-CN"/>
        </w:rPr>
        <w:t>1</w:t>
      </w:r>
      <w:r>
        <w:rPr>
          <w:rFonts w:hint="eastAsia" w:ascii="仿宋" w:hAnsi="仿宋" w:eastAsia="仿宋" w:cs="仿宋"/>
          <w:b/>
          <w:bCs/>
          <w:color w:val="auto"/>
          <w:sz w:val="28"/>
          <w:szCs w:val="28"/>
          <w:shd w:val="clear" w:fill="FFFFFF"/>
          <w:lang w:eastAsia="zh-CN"/>
        </w:rPr>
        <w:t>）</w:t>
      </w:r>
      <w:r>
        <w:rPr>
          <w:rFonts w:hint="eastAsia" w:ascii="仿宋" w:hAnsi="仿宋" w:eastAsia="仿宋" w:cs="仿宋"/>
          <w:b/>
          <w:bCs/>
          <w:color w:val="auto"/>
          <w:sz w:val="28"/>
          <w:szCs w:val="28"/>
          <w:shd w:val="clear" w:fill="FFFFFF"/>
        </w:rPr>
        <w:t>教学理念先进。</w:t>
      </w:r>
      <w:r>
        <w:rPr>
          <w:rFonts w:hint="eastAsia" w:ascii="仿宋" w:hAnsi="仿宋" w:eastAsia="仿宋" w:cs="仿宋"/>
          <w:color w:val="auto"/>
          <w:sz w:val="28"/>
          <w:szCs w:val="28"/>
          <w:shd w:val="clear" w:fill="FFFFFF"/>
        </w:rPr>
        <w:t>坚持立德树人，体现以学生发展为中心，致力于开启学生内在潜力和学习动力，注重学生德智体美劳全面发展。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shd w:val="clear" w:fill="FFFFFF"/>
        </w:rPr>
        <w:t>（</w:t>
      </w:r>
      <w:r>
        <w:rPr>
          <w:rFonts w:hint="eastAsia" w:ascii="仿宋" w:hAnsi="仿宋" w:eastAsia="仿宋" w:cs="仿宋"/>
          <w:b/>
          <w:bCs/>
          <w:color w:val="auto"/>
          <w:sz w:val="28"/>
          <w:szCs w:val="28"/>
          <w:shd w:val="clear" w:fill="FFFFFF"/>
          <w:lang w:val="en-US" w:eastAsia="zh-CN"/>
        </w:rPr>
        <w:t>2</w:t>
      </w:r>
      <w:r>
        <w:rPr>
          <w:rFonts w:hint="eastAsia" w:ascii="仿宋" w:hAnsi="仿宋" w:eastAsia="仿宋" w:cs="仿宋"/>
          <w:b/>
          <w:bCs/>
          <w:color w:val="auto"/>
          <w:sz w:val="28"/>
          <w:szCs w:val="28"/>
          <w:shd w:val="clear" w:fill="FFFFFF"/>
        </w:rPr>
        <w:t>）课程教学团队教学成果显著。</w:t>
      </w:r>
      <w:r>
        <w:rPr>
          <w:rFonts w:hint="eastAsia" w:ascii="仿宋" w:hAnsi="仿宋" w:eastAsia="仿宋" w:cs="仿宋"/>
          <w:color w:val="auto"/>
          <w:sz w:val="28"/>
          <w:szCs w:val="28"/>
          <w:shd w:val="clear" w:fill="FFFFFF"/>
        </w:rPr>
        <w:t>课程团队教学改革意识强烈、理念先进，人员结构及任务分工合理。主讲教师具备良好的师德师风，具有丰富的教学经验、较高学术造诣，积极投身教学改革，教学能力强，能够运用新技术提高教学效率、提升教学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shd w:val="clear" w:fill="FFFFFF"/>
        </w:rPr>
        <w:t>　</w:t>
      </w:r>
      <w:r>
        <w:rPr>
          <w:rFonts w:hint="eastAsia" w:ascii="仿宋" w:hAnsi="仿宋" w:eastAsia="仿宋" w:cs="仿宋"/>
          <w:b/>
          <w:bCs/>
          <w:color w:val="auto"/>
          <w:sz w:val="28"/>
          <w:szCs w:val="28"/>
          <w:shd w:val="clear" w:fill="FFFFFF"/>
        </w:rPr>
        <w:t>　（</w:t>
      </w:r>
      <w:r>
        <w:rPr>
          <w:rFonts w:hint="eastAsia" w:ascii="仿宋" w:hAnsi="仿宋" w:eastAsia="仿宋" w:cs="仿宋"/>
          <w:b/>
          <w:bCs/>
          <w:color w:val="auto"/>
          <w:sz w:val="28"/>
          <w:szCs w:val="28"/>
          <w:shd w:val="clear" w:fill="FFFFFF"/>
          <w:lang w:val="en-US" w:eastAsia="zh-CN"/>
        </w:rPr>
        <w:t>3</w:t>
      </w:r>
      <w:r>
        <w:rPr>
          <w:rFonts w:hint="eastAsia" w:ascii="仿宋" w:hAnsi="仿宋" w:eastAsia="仿宋" w:cs="仿宋"/>
          <w:b/>
          <w:bCs/>
          <w:color w:val="auto"/>
          <w:sz w:val="28"/>
          <w:szCs w:val="28"/>
          <w:shd w:val="clear" w:fill="FFFFFF"/>
        </w:rPr>
        <w:t>）课程目标有效支撑培养目标达成</w:t>
      </w:r>
      <w:r>
        <w:rPr>
          <w:rFonts w:hint="eastAsia" w:ascii="仿宋" w:hAnsi="仿宋" w:eastAsia="仿宋" w:cs="仿宋"/>
          <w:color w:val="auto"/>
          <w:sz w:val="28"/>
          <w:szCs w:val="28"/>
          <w:shd w:val="clear" w:fill="FFFFFF"/>
        </w:rPr>
        <w:t>。课程目标符合学校办学定位和人才培养目标，注重知识、能力、素质培养。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shd w:val="clear" w:fill="FFFFFF"/>
        </w:rPr>
        <w:t>　　</w:t>
      </w:r>
      <w:r>
        <w:rPr>
          <w:rFonts w:hint="eastAsia" w:ascii="仿宋" w:hAnsi="仿宋" w:eastAsia="仿宋" w:cs="仿宋"/>
          <w:b/>
          <w:bCs/>
          <w:color w:val="auto"/>
          <w:sz w:val="28"/>
          <w:szCs w:val="28"/>
          <w:shd w:val="clear" w:fill="FFFFFF"/>
        </w:rPr>
        <w:t>（</w:t>
      </w:r>
      <w:r>
        <w:rPr>
          <w:rFonts w:hint="eastAsia" w:ascii="仿宋" w:hAnsi="仿宋" w:eastAsia="仿宋" w:cs="仿宋"/>
          <w:b/>
          <w:bCs/>
          <w:color w:val="auto"/>
          <w:sz w:val="28"/>
          <w:szCs w:val="28"/>
          <w:shd w:val="clear" w:fill="FFFFFF"/>
          <w:lang w:val="en-US" w:eastAsia="zh-CN"/>
        </w:rPr>
        <w:t>4</w:t>
      </w:r>
      <w:r>
        <w:rPr>
          <w:rFonts w:hint="eastAsia" w:ascii="仿宋" w:hAnsi="仿宋" w:eastAsia="仿宋" w:cs="仿宋"/>
          <w:b/>
          <w:bCs/>
          <w:color w:val="auto"/>
          <w:sz w:val="28"/>
          <w:szCs w:val="28"/>
          <w:shd w:val="clear" w:fill="FFFFFF"/>
        </w:rPr>
        <w:t>）课程教学设计科学合理。</w:t>
      </w:r>
      <w:r>
        <w:rPr>
          <w:rFonts w:hint="eastAsia" w:ascii="仿宋" w:hAnsi="仿宋" w:eastAsia="仿宋" w:cs="仿宋"/>
          <w:color w:val="auto"/>
          <w:sz w:val="28"/>
          <w:szCs w:val="28"/>
          <w:shd w:val="clear" w:fill="FFFFFF"/>
        </w:rPr>
        <w:t>围绕目标达成、教学内容、组织实施和多元评价需求进行整体规划，教学策略、教学方法、教学过程、教学评价等设计合理。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rPr>
          <w:rFonts w:hint="eastAsia" w:ascii="仿宋" w:hAnsi="仿宋" w:eastAsia="仿宋" w:cs="仿宋"/>
          <w:color w:val="auto"/>
          <w:sz w:val="28"/>
          <w:szCs w:val="28"/>
        </w:rPr>
      </w:pPr>
      <w:r>
        <w:rPr>
          <w:rFonts w:hint="eastAsia" w:ascii="仿宋" w:hAnsi="仿宋" w:eastAsia="仿宋" w:cs="仿宋"/>
          <w:color w:val="auto"/>
          <w:sz w:val="28"/>
          <w:szCs w:val="28"/>
          <w:shd w:val="clear" w:fill="FFFFFF"/>
        </w:rPr>
        <w:t>　　</w:t>
      </w:r>
      <w:r>
        <w:rPr>
          <w:rFonts w:hint="eastAsia" w:ascii="仿宋" w:hAnsi="仿宋" w:eastAsia="仿宋" w:cs="仿宋"/>
          <w:b/>
          <w:bCs/>
          <w:color w:val="auto"/>
          <w:sz w:val="28"/>
          <w:szCs w:val="28"/>
          <w:shd w:val="clear" w:fill="FFFFFF"/>
        </w:rPr>
        <w:t>（</w:t>
      </w:r>
      <w:r>
        <w:rPr>
          <w:rFonts w:hint="eastAsia" w:ascii="仿宋" w:hAnsi="仿宋" w:eastAsia="仿宋" w:cs="仿宋"/>
          <w:b/>
          <w:bCs/>
          <w:color w:val="auto"/>
          <w:sz w:val="28"/>
          <w:szCs w:val="28"/>
          <w:shd w:val="clear" w:fill="FFFFFF"/>
          <w:lang w:val="en-US" w:eastAsia="zh-CN"/>
        </w:rPr>
        <w:t>5</w:t>
      </w:r>
      <w:r>
        <w:rPr>
          <w:rFonts w:hint="eastAsia" w:ascii="仿宋" w:hAnsi="仿宋" w:eastAsia="仿宋" w:cs="仿宋"/>
          <w:b/>
          <w:bCs/>
          <w:color w:val="auto"/>
          <w:sz w:val="28"/>
          <w:szCs w:val="28"/>
          <w:shd w:val="clear" w:fill="FFFFFF"/>
        </w:rPr>
        <w:t>）课程内容与时俱进。</w:t>
      </w:r>
      <w:r>
        <w:rPr>
          <w:rFonts w:hint="eastAsia" w:ascii="仿宋" w:hAnsi="仿宋" w:eastAsia="仿宋" w:cs="仿宋"/>
          <w:color w:val="auto"/>
          <w:sz w:val="28"/>
          <w:szCs w:val="28"/>
          <w:shd w:val="clear" w:fill="FFFFFF"/>
        </w:rPr>
        <w:t>课程内容结构符合学生成长规律，依据学科前沿动态与社会发展需求动态更新知识体系，契合课程目标，教材选用符合教育部和学校教材选用规定，教学资源丰富多样，体现思想性、科学性与时代性。</w:t>
      </w:r>
    </w:p>
    <w:p>
      <w:pPr>
        <w:numPr>
          <w:ilvl w:val="0"/>
          <w:numId w:val="0"/>
        </w:numPr>
        <w:spacing w:line="360" w:lineRule="auto"/>
        <w:ind w:leftChars="0" w:firstLine="562" w:firstLineChars="200"/>
        <w:jc w:val="both"/>
        <w:rPr>
          <w:rFonts w:hint="eastAsia" w:ascii="仿宋" w:hAnsi="仿宋" w:eastAsia="仿宋" w:cs="仿宋"/>
          <w:color w:val="auto"/>
          <w:sz w:val="28"/>
          <w:szCs w:val="28"/>
          <w:shd w:val="clear" w:fill="FFFFFF"/>
        </w:rPr>
      </w:pPr>
      <w:r>
        <w:rPr>
          <w:rFonts w:hint="eastAsia" w:ascii="仿宋" w:hAnsi="仿宋" w:eastAsia="仿宋" w:cs="仿宋"/>
          <w:b/>
          <w:bCs/>
          <w:color w:val="auto"/>
          <w:sz w:val="28"/>
          <w:szCs w:val="28"/>
          <w:shd w:val="clear" w:fill="FFFFFF"/>
        </w:rPr>
        <w:t>（</w:t>
      </w:r>
      <w:r>
        <w:rPr>
          <w:rFonts w:hint="eastAsia" w:ascii="仿宋" w:hAnsi="仿宋" w:eastAsia="仿宋" w:cs="仿宋"/>
          <w:b/>
          <w:bCs/>
          <w:color w:val="auto"/>
          <w:sz w:val="28"/>
          <w:szCs w:val="28"/>
          <w:shd w:val="clear" w:fill="FFFFFF"/>
          <w:lang w:val="en-US" w:eastAsia="zh-CN"/>
        </w:rPr>
        <w:t>6</w:t>
      </w:r>
      <w:r>
        <w:rPr>
          <w:rFonts w:hint="eastAsia" w:ascii="仿宋" w:hAnsi="仿宋" w:eastAsia="仿宋" w:cs="仿宋"/>
          <w:b/>
          <w:bCs/>
          <w:color w:val="auto"/>
          <w:sz w:val="28"/>
          <w:szCs w:val="28"/>
          <w:shd w:val="clear" w:fill="FFFFFF"/>
        </w:rPr>
        <w:t>）教学组织与实施突出学生中心地位。</w:t>
      </w:r>
      <w:r>
        <w:rPr>
          <w:rFonts w:hint="eastAsia" w:ascii="仿宋" w:hAnsi="仿宋" w:eastAsia="仿宋" w:cs="仿宋"/>
          <w:color w:val="auto"/>
          <w:sz w:val="28"/>
          <w:szCs w:val="28"/>
          <w:shd w:val="clear" w:fill="FFFFFF"/>
        </w:rPr>
        <w:t>根据学生认知规律和接受特点，创新教与学模式，因材施教，</w:t>
      </w:r>
      <w:r>
        <w:rPr>
          <w:rFonts w:hint="eastAsia" w:ascii="仿宋" w:hAnsi="仿宋" w:eastAsia="仿宋" w:cs="仿宋"/>
          <w:color w:val="auto"/>
          <w:sz w:val="28"/>
          <w:szCs w:val="28"/>
          <w:shd w:val="clear" w:fill="FFFFFF"/>
          <w:lang w:eastAsia="zh-CN"/>
        </w:rPr>
        <w:t>鼓励</w:t>
      </w:r>
      <w:r>
        <w:rPr>
          <w:rFonts w:hint="eastAsia" w:ascii="仿宋" w:hAnsi="仿宋" w:eastAsia="仿宋" w:cs="仿宋"/>
          <w:color w:val="auto"/>
          <w:sz w:val="28"/>
          <w:szCs w:val="28"/>
          <w:shd w:val="clear" w:fill="FFFFFF"/>
          <w:lang w:val="en-US" w:eastAsia="zh-CN"/>
        </w:rPr>
        <w:t>开展项目式、探究式、启发式、案例式教学。</w:t>
      </w:r>
      <w:r>
        <w:rPr>
          <w:rFonts w:hint="eastAsia" w:ascii="仿宋" w:hAnsi="仿宋" w:eastAsia="仿宋" w:cs="仿宋"/>
          <w:color w:val="auto"/>
          <w:sz w:val="28"/>
          <w:szCs w:val="28"/>
          <w:shd w:val="clear" w:fill="FFFFFF"/>
        </w:rPr>
        <w:t>促进师生之间、学生之间的交流互动、资源共享、知识生成，教学反馈及时，教学效果显著。</w:t>
      </w:r>
    </w:p>
    <w:p>
      <w:pPr>
        <w:bidi w:val="0"/>
        <w:spacing w:line="360" w:lineRule="auto"/>
        <w:ind w:firstLine="562" w:firstLineChars="200"/>
        <w:rPr>
          <w:rFonts w:hint="eastAsia" w:ascii="仿宋" w:hAnsi="仿宋" w:eastAsia="仿宋" w:cs="仿宋"/>
          <w:color w:val="auto"/>
          <w:kern w:val="0"/>
          <w:sz w:val="28"/>
          <w:szCs w:val="28"/>
          <w:shd w:val="clear" w:fill="FFFFFF"/>
          <w:lang w:val="en-US" w:eastAsia="zh-CN" w:bidi="ar"/>
        </w:rPr>
      </w:pPr>
      <w:r>
        <w:rPr>
          <w:rFonts w:hint="eastAsia" w:ascii="仿宋" w:hAnsi="仿宋" w:eastAsia="仿宋" w:cs="仿宋"/>
          <w:b/>
          <w:bCs/>
          <w:color w:val="auto"/>
          <w:kern w:val="0"/>
          <w:sz w:val="28"/>
          <w:szCs w:val="28"/>
          <w:shd w:val="clear" w:fill="FFFFFF"/>
          <w:lang w:val="en-US" w:eastAsia="zh-CN" w:bidi="ar"/>
        </w:rPr>
        <w:t>（7）课程管理与评价科学且可测量。</w:t>
      </w:r>
      <w:r>
        <w:rPr>
          <w:rFonts w:hint="eastAsia" w:ascii="仿宋" w:hAnsi="仿宋" w:eastAsia="仿宋" w:cs="仿宋"/>
          <w:color w:val="auto"/>
          <w:kern w:val="0"/>
          <w:sz w:val="28"/>
          <w:szCs w:val="28"/>
          <w:shd w:val="clear" w:fill="FFFFFF"/>
          <w:lang w:val="en-US" w:eastAsia="zh-CN" w:bidi="ar"/>
        </w:rPr>
        <w:t>教师备课要求明确，学生学习管理严格。针对教学目标、教学内容、教学组织等采用多元化考核评价，过程可回溯，诊断改进积极有效。教学过程材料完整，可借鉴可监督。</w:t>
      </w:r>
    </w:p>
    <w:p>
      <w:pPr>
        <w:numPr>
          <w:ilvl w:val="0"/>
          <w:numId w:val="0"/>
        </w:numPr>
        <w:spacing w:line="360" w:lineRule="auto"/>
        <w:ind w:leftChars="0" w:firstLine="562" w:firstLineChars="200"/>
        <w:jc w:val="both"/>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（8）教学条件。</w:t>
      </w:r>
      <w:r>
        <w:rPr>
          <w:rFonts w:hint="eastAsia" w:ascii="仿宋" w:hAnsi="仿宋" w:eastAsia="仿宋" w:cs="仿宋"/>
          <w:b w:val="0"/>
          <w:bCs w:val="0"/>
          <w:color w:val="auto"/>
          <w:sz w:val="28"/>
          <w:szCs w:val="28"/>
          <w:highlight w:val="none"/>
          <w:lang w:val="en-US" w:eastAsia="zh-CN" w:bidi="ar"/>
        </w:rPr>
        <w:t>为便于教师进行课堂教学改革，金课培育课程建议安排在“智慧教室”授课。</w:t>
      </w:r>
    </w:p>
    <w:p>
      <w:pPr>
        <w:numPr>
          <w:ilvl w:val="0"/>
          <w:numId w:val="0"/>
        </w:numPr>
        <w:spacing w:line="360" w:lineRule="auto"/>
        <w:ind w:leftChars="0" w:firstLine="560" w:firstLineChars="200"/>
        <w:jc w:val="both"/>
        <w:rPr>
          <w:rFonts w:hint="eastAsia" w:ascii="仿宋" w:hAnsi="仿宋" w:eastAsia="仿宋" w:cs="仿宋"/>
          <w:b w:val="0"/>
          <w:bCs w:val="0"/>
          <w:color w:val="auto"/>
          <w:sz w:val="28"/>
          <w:szCs w:val="28"/>
          <w:highlight w:val="none"/>
          <w:lang w:val="en-US" w:eastAsia="zh-CN" w:bidi="ar"/>
        </w:rPr>
      </w:pPr>
    </w:p>
    <w:p>
      <w:pPr>
        <w:adjustRightInd w:val="0"/>
        <w:snapToGrid w:val="0"/>
        <w:spacing w:line="360" w:lineRule="auto"/>
        <w:rPr>
          <w:rFonts w:ascii="仿宋" w:hAnsi="仿宋" w:eastAsia="仿宋"/>
          <w:b/>
          <w:sz w:val="28"/>
          <w:szCs w:val="28"/>
          <w:highlight w:val="none"/>
        </w:rPr>
      </w:pPr>
      <w:r>
        <w:rPr>
          <w:rFonts w:hint="eastAsia" w:ascii="仿宋" w:hAnsi="仿宋" w:eastAsia="仿宋"/>
          <w:b/>
          <w:sz w:val="28"/>
          <w:szCs w:val="28"/>
          <w:highlight w:val="none"/>
          <w:lang w:eastAsia="zh-CN"/>
        </w:rPr>
        <w:t>三、</w:t>
      </w:r>
      <w:r>
        <w:rPr>
          <w:rFonts w:hint="eastAsia" w:ascii="仿宋" w:hAnsi="仿宋" w:eastAsia="仿宋"/>
          <w:b/>
          <w:sz w:val="28"/>
          <w:szCs w:val="28"/>
          <w:highlight w:val="none"/>
        </w:rPr>
        <w:t>申报人条件</w:t>
      </w:r>
    </w:p>
    <w:p>
      <w:pPr>
        <w:tabs>
          <w:tab w:val="left" w:pos="900"/>
        </w:tabs>
        <w:adjustRightInd w:val="0"/>
        <w:snapToGrid w:val="0"/>
        <w:spacing w:line="360" w:lineRule="auto"/>
        <w:ind w:firstLine="420" w:firstLineChars="150"/>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ascii="仿宋" w:hAnsi="仿宋" w:eastAsia="仿宋"/>
          <w:sz w:val="28"/>
          <w:szCs w:val="28"/>
          <w:highlight w:val="none"/>
        </w:rPr>
        <w:t>长期从事一线教学实践的在职</w:t>
      </w:r>
      <w:r>
        <w:rPr>
          <w:rFonts w:hint="eastAsia" w:ascii="仿宋" w:hAnsi="仿宋" w:eastAsia="仿宋"/>
          <w:sz w:val="28"/>
          <w:szCs w:val="28"/>
          <w:highlight w:val="none"/>
        </w:rPr>
        <w:t>在编</w:t>
      </w:r>
      <w:r>
        <w:rPr>
          <w:rFonts w:ascii="仿宋" w:hAnsi="仿宋" w:eastAsia="仿宋"/>
          <w:sz w:val="28"/>
          <w:szCs w:val="28"/>
          <w:highlight w:val="none"/>
        </w:rPr>
        <w:t>教师，</w:t>
      </w:r>
      <w:r>
        <w:rPr>
          <w:rFonts w:hint="eastAsia" w:ascii="仿宋" w:hAnsi="仿宋" w:eastAsia="仿宋"/>
          <w:sz w:val="28"/>
          <w:szCs w:val="28"/>
          <w:highlight w:val="none"/>
        </w:rPr>
        <w:t>并</w:t>
      </w:r>
      <w:r>
        <w:rPr>
          <w:rFonts w:ascii="仿宋" w:hAnsi="仿宋" w:eastAsia="仿宋"/>
          <w:sz w:val="28"/>
          <w:szCs w:val="28"/>
          <w:highlight w:val="none"/>
        </w:rPr>
        <w:t>具</w:t>
      </w:r>
      <w:r>
        <w:rPr>
          <w:rFonts w:hint="eastAsia" w:ascii="仿宋" w:hAnsi="仿宋" w:eastAsia="仿宋"/>
          <w:sz w:val="28"/>
          <w:szCs w:val="28"/>
          <w:highlight w:val="none"/>
        </w:rPr>
        <w:t>有中级及以上专业技术职称。一年内有离职、退休、出国访学、进修等可预见的人事变动人员不得申报；</w:t>
      </w:r>
    </w:p>
    <w:p>
      <w:pPr>
        <w:adjustRightInd w:val="0"/>
        <w:snapToGrid w:val="0"/>
        <w:spacing w:line="360" w:lineRule="auto"/>
        <w:ind w:firstLine="420" w:firstLineChars="150"/>
        <w:rPr>
          <w:rFonts w:ascii="仿宋" w:hAnsi="仿宋" w:eastAsia="仿宋"/>
          <w:sz w:val="28"/>
          <w:szCs w:val="28"/>
          <w:highlight w:val="none"/>
        </w:rPr>
      </w:pPr>
      <w:r>
        <w:rPr>
          <w:rFonts w:hint="eastAsia" w:ascii="仿宋" w:hAnsi="仿宋" w:eastAsia="仿宋"/>
          <w:sz w:val="28"/>
          <w:szCs w:val="28"/>
          <w:highlight w:val="none"/>
          <w:lang w:val="en-US" w:eastAsia="zh-CN"/>
        </w:rPr>
        <w:t>2、</w:t>
      </w:r>
      <w:r>
        <w:rPr>
          <w:rFonts w:ascii="仿宋" w:hAnsi="仿宋" w:eastAsia="仿宋"/>
          <w:sz w:val="28"/>
          <w:szCs w:val="28"/>
          <w:highlight w:val="none"/>
        </w:rPr>
        <w:t>具有先进的课程建设理念和清晰的建设思路，</w:t>
      </w:r>
      <w:r>
        <w:rPr>
          <w:rFonts w:hint="eastAsia" w:ascii="仿宋" w:hAnsi="仿宋" w:eastAsia="仿宋"/>
          <w:sz w:val="28"/>
          <w:szCs w:val="28"/>
          <w:highlight w:val="none"/>
        </w:rPr>
        <w:t>具有创新精神和丰富的教学经验，教学方法科学、</w:t>
      </w:r>
      <w:r>
        <w:rPr>
          <w:rFonts w:ascii="仿宋" w:hAnsi="仿宋" w:eastAsia="仿宋"/>
          <w:sz w:val="28"/>
          <w:szCs w:val="28"/>
          <w:highlight w:val="none"/>
        </w:rPr>
        <w:t>教学效果优秀</w:t>
      </w:r>
      <w:r>
        <w:rPr>
          <w:rFonts w:hint="eastAsia" w:ascii="仿宋" w:hAnsi="仿宋" w:eastAsia="仿宋"/>
          <w:sz w:val="28"/>
          <w:szCs w:val="28"/>
          <w:highlight w:val="none"/>
        </w:rPr>
        <w:t>，得到广大学生、同行教师和专家的好评和认可，在同类课程中具有一定的影响力；</w:t>
      </w:r>
    </w:p>
    <w:p>
      <w:pPr>
        <w:adjustRightInd w:val="0"/>
        <w:snapToGrid w:val="0"/>
        <w:spacing w:line="360" w:lineRule="auto"/>
        <w:ind w:firstLine="420" w:firstLineChars="150"/>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具有坚</w:t>
      </w:r>
      <w:r>
        <w:rPr>
          <w:rFonts w:hint="eastAsia" w:ascii="仿宋" w:hAnsi="仿宋" w:eastAsia="仿宋" w:cs="仿宋"/>
          <w:sz w:val="28"/>
          <w:szCs w:val="28"/>
          <w:highlight w:val="none"/>
        </w:rPr>
        <w:t>定正确的政治方向</w:t>
      </w:r>
      <w:r>
        <w:rPr>
          <w:rFonts w:hint="eastAsia" w:ascii="仿宋" w:hAnsi="仿宋" w:eastAsia="仿宋"/>
          <w:sz w:val="28"/>
          <w:szCs w:val="28"/>
          <w:highlight w:val="none"/>
          <w:lang w:eastAsia="zh-CN"/>
        </w:rPr>
        <w:t>，</w:t>
      </w:r>
      <w:r>
        <w:rPr>
          <w:rFonts w:hint="eastAsia" w:ascii="仿宋" w:hAnsi="仿宋" w:eastAsia="仿宋"/>
          <w:sz w:val="28"/>
          <w:szCs w:val="28"/>
          <w:highlight w:val="none"/>
        </w:rPr>
        <w:t>良好的师德师风，以及</w:t>
      </w:r>
      <w:r>
        <w:rPr>
          <w:rFonts w:ascii="仿宋" w:hAnsi="仿宋" w:eastAsia="仿宋"/>
          <w:sz w:val="28"/>
          <w:szCs w:val="28"/>
          <w:highlight w:val="none"/>
        </w:rPr>
        <w:t>高度的课程建设热情，能够按时保质主持课程建设直至完成，能够持续推动课程更新和后续应用推广工作</w:t>
      </w:r>
      <w:r>
        <w:rPr>
          <w:rFonts w:hint="eastAsia" w:ascii="仿宋" w:hAnsi="仿宋" w:eastAsia="仿宋"/>
          <w:sz w:val="28"/>
          <w:szCs w:val="28"/>
          <w:highlight w:val="none"/>
        </w:rPr>
        <w:t>；</w:t>
      </w:r>
    </w:p>
    <w:p>
      <w:pPr>
        <w:adjustRightInd w:val="0"/>
        <w:snapToGrid w:val="0"/>
        <w:spacing w:line="360" w:lineRule="auto"/>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近五年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出现教学事故</w:t>
      </w:r>
      <w:r>
        <w:rPr>
          <w:rFonts w:hint="eastAsia" w:ascii="仿宋" w:hAnsi="仿宋" w:eastAsia="仿宋" w:cs="仿宋"/>
          <w:sz w:val="28"/>
          <w:szCs w:val="28"/>
          <w:highlight w:val="none"/>
          <w:lang w:eastAsia="zh-CN"/>
        </w:rPr>
        <w:t>、存在教学违纪</w:t>
      </w:r>
      <w:r>
        <w:rPr>
          <w:rFonts w:hint="eastAsia" w:ascii="仿宋" w:hAnsi="仿宋" w:eastAsia="仿宋" w:cs="仿宋"/>
          <w:sz w:val="28"/>
          <w:szCs w:val="28"/>
          <w:highlight w:val="none"/>
        </w:rPr>
        <w:t>者不得申报。</w:t>
      </w:r>
    </w:p>
    <w:p>
      <w:pPr>
        <w:adjustRightInd w:val="0"/>
        <w:snapToGrid w:val="0"/>
        <w:spacing w:line="360" w:lineRule="auto"/>
        <w:rPr>
          <w:rFonts w:ascii="仿宋" w:hAnsi="仿宋" w:eastAsia="仿宋"/>
          <w:b/>
          <w:sz w:val="28"/>
          <w:szCs w:val="28"/>
          <w:highlight w:val="none"/>
        </w:rPr>
      </w:pPr>
      <w:r>
        <w:rPr>
          <w:rFonts w:hint="eastAsia" w:ascii="仿宋" w:hAnsi="仿宋" w:eastAsia="仿宋"/>
          <w:b/>
          <w:sz w:val="28"/>
          <w:szCs w:val="28"/>
          <w:highlight w:val="none"/>
          <w:lang w:eastAsia="zh-CN"/>
        </w:rPr>
        <w:t>四、</w:t>
      </w:r>
      <w:r>
        <w:rPr>
          <w:rFonts w:hint="eastAsia" w:ascii="仿宋" w:hAnsi="仿宋" w:eastAsia="仿宋"/>
          <w:b/>
          <w:sz w:val="28"/>
          <w:szCs w:val="28"/>
          <w:highlight w:val="none"/>
        </w:rPr>
        <w:t>申报限额</w:t>
      </w:r>
    </w:p>
    <w:p>
      <w:pPr>
        <w:adjustRightInd w:val="0"/>
        <w:snapToGrid w:val="0"/>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每个学院限报1-2门课程。</w:t>
      </w:r>
    </w:p>
    <w:p>
      <w:pPr>
        <w:adjustRightInd w:val="0"/>
        <w:snapToGrid w:val="0"/>
        <w:spacing w:line="360" w:lineRule="auto"/>
        <w:ind w:firstLine="570"/>
        <w:rPr>
          <w:rFonts w:hint="eastAsia" w:ascii="仿宋" w:hAnsi="仿宋" w:eastAsia="仿宋"/>
          <w:sz w:val="28"/>
          <w:szCs w:val="28"/>
          <w:highlight w:val="none"/>
        </w:rPr>
      </w:pPr>
      <w:r>
        <w:rPr>
          <w:rFonts w:hint="eastAsia" w:ascii="仿宋" w:hAnsi="仿宋" w:eastAsia="仿宋"/>
          <w:sz w:val="28"/>
          <w:szCs w:val="28"/>
          <w:highlight w:val="none"/>
          <w:lang w:eastAsia="zh-CN"/>
        </w:rPr>
        <w:t>学校</w:t>
      </w:r>
      <w:r>
        <w:rPr>
          <w:rFonts w:hint="eastAsia" w:ascii="仿宋" w:hAnsi="仿宋" w:eastAsia="仿宋"/>
          <w:sz w:val="28"/>
          <w:szCs w:val="28"/>
          <w:highlight w:val="none"/>
        </w:rPr>
        <w:t>遴选15门左右课程作为“金课”培育对象。</w:t>
      </w:r>
    </w:p>
    <w:p>
      <w:pPr>
        <w:numPr>
          <w:ilvl w:val="0"/>
          <w:numId w:val="0"/>
        </w:numPr>
        <w:spacing w:line="360" w:lineRule="auto"/>
        <w:jc w:val="both"/>
        <w:rPr>
          <w:rFonts w:hint="eastAsia" w:ascii="仿宋" w:hAnsi="仿宋" w:eastAsia="仿宋" w:cs="仿宋"/>
          <w:b/>
          <w:bCs/>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bidi="ar"/>
          <w14:textFill>
            <w14:solidFill>
              <w14:schemeClr w14:val="tx1"/>
            </w14:solidFill>
          </w14:textFill>
        </w:rPr>
        <w:t>五、建设周期及经费</w:t>
      </w:r>
    </w:p>
    <w:p>
      <w:pPr>
        <w:adjustRightInd w:val="0"/>
        <w:snapToGrid w:val="0"/>
        <w:spacing w:line="360" w:lineRule="auto"/>
        <w:ind w:firstLine="560" w:firstLineChars="200"/>
        <w:rPr>
          <w:rFonts w:ascii="仿宋" w:hAnsi="仿宋" w:eastAsia="仿宋"/>
          <w:sz w:val="28"/>
          <w:szCs w:val="28"/>
          <w:highlight w:val="none"/>
        </w:rPr>
      </w:pPr>
      <w:r>
        <w:rPr>
          <w:rFonts w:hint="eastAsia" w:ascii="仿宋" w:hAnsi="仿宋" w:eastAsia="仿宋" w:cs="仿宋"/>
          <w:b w:val="0"/>
          <w:bCs w:val="0"/>
          <w:color w:val="auto"/>
          <w:sz w:val="28"/>
          <w:szCs w:val="28"/>
          <w:highlight w:val="none"/>
          <w:lang w:val="en-US" w:eastAsia="zh-CN" w:bidi="ar"/>
        </w:rPr>
        <w:t>项目</w:t>
      </w:r>
      <w:r>
        <w:rPr>
          <w:rFonts w:hint="eastAsia" w:ascii="仿宋" w:hAnsi="仿宋" w:eastAsia="仿宋" w:cs="仿宋"/>
          <w:b w:val="0"/>
          <w:bCs w:val="0"/>
          <w:color w:val="auto"/>
          <w:sz w:val="28"/>
          <w:szCs w:val="28"/>
          <w:highlight w:val="none"/>
          <w:lang w:eastAsia="zh-CN" w:bidi="ar"/>
        </w:rPr>
        <w:t>建设周期</w:t>
      </w:r>
      <w:r>
        <w:rPr>
          <w:rFonts w:hint="eastAsia" w:ascii="仿宋" w:hAnsi="仿宋" w:eastAsia="仿宋" w:cs="仿宋"/>
          <w:b w:val="0"/>
          <w:bCs w:val="0"/>
          <w:color w:val="auto"/>
          <w:sz w:val="28"/>
          <w:szCs w:val="28"/>
          <w:highlight w:val="none"/>
          <w:lang w:val="en-US" w:eastAsia="zh-CN" w:bidi="ar"/>
        </w:rPr>
        <w:t>3年。</w:t>
      </w:r>
      <w:r>
        <w:rPr>
          <w:rFonts w:hint="eastAsia" w:ascii="仿宋" w:hAnsi="仿宋" w:eastAsia="仿宋"/>
          <w:sz w:val="28"/>
          <w:szCs w:val="28"/>
          <w:highlight w:val="none"/>
        </w:rPr>
        <w:t>第</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年，支持启动经费1万元。</w:t>
      </w:r>
      <w:r>
        <w:rPr>
          <w:rFonts w:hint="eastAsia" w:ascii="仿宋" w:hAnsi="仿宋" w:eastAsia="仿宋"/>
          <w:sz w:val="28"/>
          <w:szCs w:val="28"/>
          <w:highlight w:val="none"/>
          <w:lang w:eastAsia="zh-CN"/>
        </w:rPr>
        <w:t>后两年，学校</w:t>
      </w:r>
      <w:r>
        <w:rPr>
          <w:rFonts w:hint="eastAsia" w:ascii="仿宋" w:hAnsi="仿宋" w:eastAsia="仿宋"/>
          <w:sz w:val="28"/>
          <w:szCs w:val="28"/>
          <w:highlight w:val="none"/>
        </w:rPr>
        <w:t>每年组织专家对课程进行</w:t>
      </w:r>
      <w:r>
        <w:rPr>
          <w:rFonts w:hint="eastAsia" w:ascii="仿宋" w:hAnsi="仿宋" w:eastAsia="仿宋"/>
          <w:sz w:val="28"/>
          <w:szCs w:val="28"/>
          <w:highlight w:val="none"/>
          <w:lang w:eastAsia="zh-CN"/>
        </w:rPr>
        <w:t>考核，考核通过资助建设经费</w:t>
      </w:r>
      <w:r>
        <w:rPr>
          <w:rFonts w:hint="eastAsia" w:ascii="仿宋" w:hAnsi="仿宋" w:eastAsia="仿宋"/>
          <w:sz w:val="28"/>
          <w:szCs w:val="28"/>
          <w:highlight w:val="none"/>
          <w:lang w:val="en-US" w:eastAsia="zh-CN"/>
        </w:rPr>
        <w:t>3万元，未通过课程</w:t>
      </w:r>
      <w:r>
        <w:rPr>
          <w:rFonts w:hint="eastAsia" w:ascii="仿宋" w:hAnsi="仿宋" w:eastAsia="仿宋"/>
          <w:sz w:val="28"/>
          <w:szCs w:val="28"/>
          <w:highlight w:val="none"/>
        </w:rPr>
        <w:t>则退出培育</w:t>
      </w:r>
      <w:r>
        <w:rPr>
          <w:rFonts w:hint="eastAsia" w:ascii="仿宋" w:hAnsi="仿宋" w:eastAsia="仿宋"/>
          <w:sz w:val="28"/>
          <w:szCs w:val="28"/>
          <w:highlight w:val="none"/>
          <w:lang w:eastAsia="zh-CN"/>
        </w:rPr>
        <w:t>计划</w:t>
      </w:r>
      <w:r>
        <w:rPr>
          <w:rFonts w:hint="eastAsia" w:ascii="仿宋" w:hAnsi="仿宋" w:eastAsia="仿宋"/>
          <w:sz w:val="28"/>
          <w:szCs w:val="28"/>
          <w:highlight w:val="none"/>
        </w:rPr>
        <w:t>，项目自动终止。</w:t>
      </w:r>
    </w:p>
    <w:p>
      <w:pPr>
        <w:numPr>
          <w:ilvl w:val="0"/>
          <w:numId w:val="0"/>
        </w:numPr>
        <w:spacing w:line="360" w:lineRule="auto"/>
        <w:jc w:val="both"/>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六、课程考核</w:t>
      </w:r>
    </w:p>
    <w:p>
      <w:pPr>
        <w:numPr>
          <w:ilvl w:val="0"/>
          <w:numId w:val="0"/>
        </w:numPr>
        <w:spacing w:line="360" w:lineRule="auto"/>
        <w:ind w:leftChars="0" w:firstLine="560" w:firstLineChars="200"/>
        <w:jc w:val="both"/>
        <w:rPr>
          <w:rFonts w:hint="eastAsia" w:ascii="仿宋" w:hAnsi="仿宋" w:eastAsia="仿宋" w:cs="仿宋"/>
          <w:b w:val="0"/>
          <w:bCs w:val="0"/>
          <w:color w:val="auto"/>
          <w:sz w:val="28"/>
          <w:szCs w:val="28"/>
          <w:highlight w:val="none"/>
          <w:lang w:eastAsia="zh-CN" w:bidi="ar"/>
        </w:rPr>
      </w:pPr>
      <w:r>
        <w:rPr>
          <w:rFonts w:hint="eastAsia" w:ascii="仿宋" w:hAnsi="仿宋" w:eastAsia="仿宋" w:cs="仿宋"/>
          <w:b w:val="0"/>
          <w:bCs w:val="0"/>
          <w:color w:val="auto"/>
          <w:sz w:val="28"/>
          <w:szCs w:val="28"/>
          <w:highlight w:val="none"/>
          <w:lang w:val="en-US" w:eastAsia="zh-CN" w:bidi="ar"/>
        </w:rPr>
        <w:t>项目</w:t>
      </w:r>
      <w:r>
        <w:rPr>
          <w:rFonts w:hint="eastAsia" w:ascii="仿宋" w:hAnsi="仿宋" w:eastAsia="仿宋" w:cs="仿宋"/>
          <w:b w:val="0"/>
          <w:bCs w:val="0"/>
          <w:color w:val="auto"/>
          <w:sz w:val="28"/>
          <w:szCs w:val="28"/>
          <w:highlight w:val="none"/>
          <w:lang w:eastAsia="zh-CN" w:bidi="ar"/>
        </w:rPr>
        <w:t>建设周期</w:t>
      </w:r>
      <w:r>
        <w:rPr>
          <w:rFonts w:hint="eastAsia" w:ascii="仿宋" w:hAnsi="仿宋" w:eastAsia="仿宋" w:cs="仿宋"/>
          <w:b w:val="0"/>
          <w:bCs w:val="0"/>
          <w:color w:val="auto"/>
          <w:sz w:val="28"/>
          <w:szCs w:val="28"/>
          <w:highlight w:val="none"/>
          <w:lang w:val="en-US" w:eastAsia="zh-CN" w:bidi="ar"/>
        </w:rPr>
        <w:t>3年，每年对课程建设情况进行考核，</w:t>
      </w:r>
      <w:r>
        <w:rPr>
          <w:rFonts w:hint="eastAsia" w:ascii="仿宋" w:hAnsi="仿宋" w:eastAsia="仿宋" w:cs="仿宋"/>
          <w:b w:val="0"/>
          <w:bCs w:val="0"/>
          <w:color w:val="auto"/>
          <w:sz w:val="28"/>
          <w:szCs w:val="28"/>
          <w:highlight w:val="none"/>
          <w:lang w:eastAsia="zh-CN" w:bidi="ar"/>
        </w:rPr>
        <w:t>培育、考核分三年，分层次、按梯度实施。</w:t>
      </w:r>
    </w:p>
    <w:p>
      <w:pPr>
        <w:spacing w:line="360" w:lineRule="auto"/>
        <w:jc w:val="both"/>
        <w:rPr>
          <w:rFonts w:hint="eastAsia" w:ascii="仿宋" w:hAnsi="仿宋" w:eastAsia="仿宋" w:cs="仿宋"/>
          <w:b/>
          <w:bCs/>
          <w:color w:val="auto"/>
          <w:sz w:val="28"/>
          <w:szCs w:val="28"/>
          <w:highlight w:val="none"/>
          <w:lang w:eastAsia="zh-CN" w:bidi="ar"/>
        </w:rPr>
      </w:pPr>
      <w:r>
        <w:rPr>
          <w:rFonts w:hint="eastAsia" w:ascii="仿宋" w:hAnsi="仿宋" w:eastAsia="仿宋" w:cs="仿宋"/>
          <w:b/>
          <w:bCs/>
          <w:color w:val="auto"/>
          <w:sz w:val="28"/>
          <w:szCs w:val="28"/>
          <w:highlight w:val="none"/>
          <w:lang w:eastAsia="zh-CN" w:bidi="ar"/>
        </w:rPr>
        <w:t>第一年：课程培育</w:t>
      </w:r>
    </w:p>
    <w:p>
      <w:pPr>
        <w:spacing w:line="360" w:lineRule="auto"/>
        <w:ind w:firstLine="560" w:firstLineChars="200"/>
        <w:jc w:val="both"/>
        <w:rPr>
          <w:rFonts w:hint="eastAsia" w:ascii="仿宋" w:hAnsi="仿宋" w:eastAsia="仿宋" w:cs="仿宋"/>
          <w:b w:val="0"/>
          <w:bCs w:val="0"/>
          <w:color w:val="auto"/>
          <w:sz w:val="28"/>
          <w:szCs w:val="28"/>
          <w:highlight w:val="none"/>
          <w:lang w:eastAsia="zh-CN" w:bidi="ar"/>
        </w:rPr>
      </w:pPr>
      <w:r>
        <w:rPr>
          <w:rFonts w:hint="eastAsia" w:ascii="仿宋" w:hAnsi="仿宋" w:eastAsia="仿宋" w:cs="仿宋"/>
          <w:b w:val="0"/>
          <w:bCs w:val="0"/>
          <w:color w:val="auto"/>
          <w:sz w:val="28"/>
          <w:szCs w:val="28"/>
          <w:highlight w:val="none"/>
          <w:lang w:eastAsia="zh-CN" w:bidi="ar"/>
        </w:rPr>
        <w:t>侧重对课程内容的建设。聘请高等教育界知名专家针对标金课标准“两性一度”的内涵对教师进行培训辅导，加深教师对“金课”的理解，使教师重新审视课程教学，进行教学设计。从课程目标、教学流程、教学活动、学生学习结果评价等方面</w:t>
      </w:r>
      <w:r>
        <w:rPr>
          <w:rFonts w:hint="eastAsia" w:ascii="仿宋" w:hAnsi="仿宋" w:eastAsia="仿宋" w:cs="仿宋"/>
          <w:b w:val="0"/>
          <w:bCs w:val="0"/>
          <w:color w:val="auto"/>
          <w:sz w:val="28"/>
          <w:szCs w:val="28"/>
          <w:highlight w:val="none"/>
          <w:lang w:val="en-US" w:eastAsia="zh-CN" w:bidi="ar"/>
        </w:rPr>
        <w:t>重构设计“以学为中心”的教学。</w:t>
      </w:r>
    </w:p>
    <w:p>
      <w:pPr>
        <w:spacing w:line="360" w:lineRule="auto"/>
        <w:ind w:firstLine="562" w:firstLineChars="200"/>
        <w:jc w:val="both"/>
        <w:rPr>
          <w:rFonts w:hint="eastAsia" w:ascii="仿宋" w:hAnsi="仿宋" w:eastAsia="仿宋" w:cs="仿宋"/>
          <w:b w:val="0"/>
          <w:bCs w:val="0"/>
          <w:color w:val="auto"/>
          <w:sz w:val="28"/>
          <w:szCs w:val="28"/>
          <w:highlight w:val="none"/>
          <w:lang w:eastAsia="zh-CN" w:bidi="ar"/>
        </w:rPr>
      </w:pPr>
      <w:r>
        <w:rPr>
          <w:rFonts w:hint="eastAsia" w:ascii="仿宋" w:hAnsi="仿宋" w:eastAsia="仿宋" w:cs="仿宋"/>
          <w:b/>
          <w:bCs/>
          <w:color w:val="auto"/>
          <w:sz w:val="28"/>
          <w:szCs w:val="28"/>
          <w:highlight w:val="none"/>
          <w:lang w:eastAsia="zh-CN" w:bidi="ar"/>
        </w:rPr>
        <w:t>考核：</w:t>
      </w:r>
      <w:r>
        <w:rPr>
          <w:rFonts w:hint="eastAsia" w:ascii="仿宋" w:hAnsi="仿宋" w:eastAsia="仿宋" w:cs="仿宋"/>
          <w:b w:val="0"/>
          <w:bCs w:val="0"/>
          <w:color w:val="auto"/>
          <w:sz w:val="28"/>
          <w:szCs w:val="28"/>
          <w:highlight w:val="none"/>
          <w:lang w:eastAsia="zh-CN" w:bidi="ar"/>
        </w:rPr>
        <w:t>课程内涵建设考评。考核课程内容、教学设计是否符合“金课”标准。</w:t>
      </w:r>
    </w:p>
    <w:p>
      <w:pPr>
        <w:spacing w:line="360" w:lineRule="auto"/>
        <w:jc w:val="both"/>
        <w:rPr>
          <w:rFonts w:hint="eastAsia" w:ascii="仿宋" w:hAnsi="仿宋" w:eastAsia="仿宋" w:cs="仿宋"/>
          <w:b/>
          <w:bCs/>
          <w:color w:val="auto"/>
          <w:sz w:val="28"/>
          <w:szCs w:val="28"/>
          <w:highlight w:val="none"/>
          <w:lang w:eastAsia="zh-CN" w:bidi="ar"/>
        </w:rPr>
      </w:pPr>
      <w:r>
        <w:rPr>
          <w:rFonts w:hint="eastAsia" w:ascii="仿宋" w:hAnsi="仿宋" w:eastAsia="仿宋" w:cs="仿宋"/>
          <w:b/>
          <w:bCs/>
          <w:color w:val="auto"/>
          <w:sz w:val="28"/>
          <w:szCs w:val="28"/>
          <w:highlight w:val="none"/>
          <w:lang w:eastAsia="zh-CN" w:bidi="ar"/>
        </w:rPr>
        <w:t>第二年：教学实践</w:t>
      </w:r>
    </w:p>
    <w:p>
      <w:pPr>
        <w:spacing w:line="360" w:lineRule="auto"/>
        <w:ind w:firstLine="560" w:firstLineChars="200"/>
        <w:jc w:val="both"/>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教师将课程建设成果应用于教学实践，并通过系列教学活动分享建设成果，交流建设经验，扩大课程的示范辐射效应。同时，通过教学观摩、公开课、教学研讨等教学活动，促进课程持续改进，教师教学水平不断提升，教学质量不断提高。以教师参与教学实践、讲授课程为主，根据课程建设情况适时聘请专家对课程进行指导。</w:t>
      </w:r>
    </w:p>
    <w:p>
      <w:pPr>
        <w:spacing w:line="360" w:lineRule="auto"/>
        <w:ind w:firstLine="562" w:firstLineChars="200"/>
        <w:jc w:val="both"/>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考核</w:t>
      </w:r>
      <w:r>
        <w:rPr>
          <w:rFonts w:hint="eastAsia" w:ascii="仿宋" w:hAnsi="仿宋" w:eastAsia="仿宋" w:cs="仿宋"/>
          <w:b w:val="0"/>
          <w:bCs w:val="0"/>
          <w:color w:val="auto"/>
          <w:sz w:val="28"/>
          <w:szCs w:val="28"/>
          <w:highlight w:val="none"/>
          <w:lang w:val="en-US" w:eastAsia="zh-CN" w:bidi="ar"/>
        </w:rPr>
        <w:t>：教学改革实践效果评价。通过专家对教师授课进行评审，学生评教，公开课、观摩课同行评价等，综合评价教师教学水平、授课效果、教学方法、教学手段等是否达到“金课”建设预期效果，是否符合“金课”建设要求。</w:t>
      </w:r>
    </w:p>
    <w:p>
      <w:pPr>
        <w:spacing w:line="360" w:lineRule="auto"/>
        <w:jc w:val="both"/>
        <w:rPr>
          <w:rFonts w:hint="eastAsia" w:ascii="仿宋" w:hAnsi="仿宋" w:eastAsia="仿宋" w:cs="仿宋"/>
          <w:b/>
          <w:bCs/>
          <w:color w:val="auto"/>
          <w:sz w:val="28"/>
          <w:szCs w:val="28"/>
          <w:highlight w:val="none"/>
          <w:lang w:val="en-US" w:eastAsia="zh-CN" w:bidi="ar"/>
        </w:rPr>
      </w:pPr>
      <w:r>
        <w:rPr>
          <w:rFonts w:hint="eastAsia" w:ascii="仿宋" w:hAnsi="仿宋" w:eastAsia="仿宋" w:cs="仿宋"/>
          <w:b/>
          <w:bCs/>
          <w:color w:val="auto"/>
          <w:sz w:val="28"/>
          <w:szCs w:val="28"/>
          <w:highlight w:val="none"/>
          <w:lang w:val="en-US" w:eastAsia="zh-CN" w:bidi="ar"/>
        </w:rPr>
        <w:t>第三年：成果培育</w:t>
      </w:r>
    </w:p>
    <w:p>
      <w:pPr>
        <w:spacing w:line="360" w:lineRule="auto"/>
        <w:ind w:firstLine="560" w:firstLineChars="200"/>
        <w:jc w:val="both"/>
        <w:rPr>
          <w:rFonts w:hint="eastAsia" w:ascii="仿宋" w:hAnsi="仿宋" w:eastAsia="仿宋" w:cs="仿宋"/>
          <w:b w:val="0"/>
          <w:bCs w:val="0"/>
          <w:color w:val="auto"/>
          <w:sz w:val="28"/>
          <w:szCs w:val="28"/>
          <w:highlight w:val="none"/>
          <w:lang w:val="en-US" w:eastAsia="zh-CN" w:bidi="ar"/>
        </w:rPr>
      </w:pPr>
      <w:r>
        <w:rPr>
          <w:rFonts w:hint="eastAsia" w:ascii="仿宋" w:hAnsi="仿宋" w:eastAsia="仿宋" w:cs="仿宋"/>
          <w:b w:val="0"/>
          <w:bCs w:val="0"/>
          <w:color w:val="auto"/>
          <w:sz w:val="28"/>
          <w:szCs w:val="28"/>
          <w:highlight w:val="none"/>
          <w:lang w:val="en-US" w:eastAsia="zh-CN" w:bidi="ar"/>
        </w:rPr>
        <w:t>经过前两年课程内容的不断完善，教学方法、教学能力的提升，第三年达到申报各类市级及以上课程建设项目、奖项评选，参加各类教学竞赛水平；课程授课效果好、影响力大、受到广泛好评，评价结果在学校名列前茅。</w:t>
      </w:r>
    </w:p>
    <w:p>
      <w:pPr>
        <w:spacing w:line="360" w:lineRule="auto"/>
        <w:ind w:firstLine="562" w:firstLineChars="200"/>
        <w:jc w:val="both"/>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bidi="ar"/>
          <w14:textFill>
            <w14:solidFill>
              <w14:schemeClr w14:val="tx1"/>
            </w14:solidFill>
          </w14:textFill>
        </w:rPr>
        <w:t>考核：</w:t>
      </w: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课程建设成果评价。课程经过三年建设，经专家评审，优秀课程授予“上海工程技术大学金课”荣誉称号。课程至少应达到以下任意两点要求：</w:t>
      </w:r>
    </w:p>
    <w:p>
      <w:pPr>
        <w:numPr>
          <w:ilvl w:val="0"/>
          <w:numId w:val="1"/>
        </w:numPr>
        <w:spacing w:line="360" w:lineRule="auto"/>
        <w:ind w:firstLine="560" w:firstLineChars="200"/>
        <w:jc w:val="both"/>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获得市精品课程、市优质在线课程等省部级及以上荣誉称号或立项；</w:t>
      </w:r>
    </w:p>
    <w:p>
      <w:pPr>
        <w:numPr>
          <w:ilvl w:val="0"/>
          <w:numId w:val="1"/>
        </w:numPr>
        <w:spacing w:line="360" w:lineRule="auto"/>
        <w:ind w:firstLine="560" w:firstLineChars="200"/>
        <w:jc w:val="both"/>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参加省部级及以上青年教师教学竞赛获奖；</w:t>
      </w:r>
    </w:p>
    <w:p>
      <w:pPr>
        <w:numPr>
          <w:ilvl w:val="0"/>
          <w:numId w:val="0"/>
        </w:numPr>
        <w:spacing w:line="360" w:lineRule="auto"/>
        <w:ind w:firstLine="560" w:firstLineChars="200"/>
        <w:jc w:val="both"/>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3、充分发挥课程的示范引领作用，带教青年教师，或每学期开展公开课、教学观摩、教学研讨，教学培训等各类教学活动不少于3次，并提供佐证材料。</w:t>
      </w:r>
    </w:p>
    <w:p>
      <w:pPr>
        <w:numPr>
          <w:ilvl w:val="0"/>
          <w:numId w:val="0"/>
        </w:numPr>
        <w:spacing w:line="360" w:lineRule="auto"/>
        <w:ind w:firstLine="560" w:firstLineChars="200"/>
        <w:jc w:val="both"/>
        <w:rPr>
          <w:rFonts w:hint="default" w:ascii="仿宋" w:hAnsi="仿宋" w:eastAsia="仿宋" w:cs="仿宋"/>
          <w:b/>
          <w:bCs/>
          <w:color w:val="000000" w:themeColor="text1"/>
          <w:sz w:val="28"/>
          <w:szCs w:val="28"/>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bidi="ar"/>
          <w14:textFill>
            <w14:solidFill>
              <w14:schemeClr w14:val="tx1"/>
            </w14:solidFill>
          </w14:textFill>
        </w:rPr>
        <w:t>同时，鼓励未列入“金课”培育计划项目的其他优秀课程积极参加“金课”评选，经专家评审，符合条件的优秀课程将被认定为校级“金课”。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1F381D"/>
    <w:multiLevelType w:val="singleLevel"/>
    <w:tmpl w:val="ED1F38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7A722D"/>
    <w:rsid w:val="004A2B02"/>
    <w:rsid w:val="054D70B0"/>
    <w:rsid w:val="071B6E81"/>
    <w:rsid w:val="078917AC"/>
    <w:rsid w:val="0A65772E"/>
    <w:rsid w:val="0E007120"/>
    <w:rsid w:val="19F1333B"/>
    <w:rsid w:val="22EE1457"/>
    <w:rsid w:val="237A722D"/>
    <w:rsid w:val="2748266A"/>
    <w:rsid w:val="287571F3"/>
    <w:rsid w:val="28960B2C"/>
    <w:rsid w:val="2A4824FD"/>
    <w:rsid w:val="2A977798"/>
    <w:rsid w:val="2E68014A"/>
    <w:rsid w:val="2E920AE0"/>
    <w:rsid w:val="32E630C5"/>
    <w:rsid w:val="34F3761A"/>
    <w:rsid w:val="35CC1EAA"/>
    <w:rsid w:val="37991345"/>
    <w:rsid w:val="3CFE73A9"/>
    <w:rsid w:val="44BE6661"/>
    <w:rsid w:val="49D9540C"/>
    <w:rsid w:val="4AD56830"/>
    <w:rsid w:val="4D1466E8"/>
    <w:rsid w:val="51E61053"/>
    <w:rsid w:val="52C50BE0"/>
    <w:rsid w:val="59665983"/>
    <w:rsid w:val="5C113F20"/>
    <w:rsid w:val="5C866EB1"/>
    <w:rsid w:val="5DD320FB"/>
    <w:rsid w:val="614D2D4E"/>
    <w:rsid w:val="62B8036B"/>
    <w:rsid w:val="63B8616F"/>
    <w:rsid w:val="6BA274ED"/>
    <w:rsid w:val="6CC24A3C"/>
    <w:rsid w:val="708C774F"/>
    <w:rsid w:val="7132099B"/>
    <w:rsid w:val="72482B30"/>
    <w:rsid w:val="77FF5047"/>
    <w:rsid w:val="7B144897"/>
    <w:rsid w:val="7B2758BD"/>
    <w:rsid w:val="7C49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character" w:customStyle="1" w:styleId="10">
    <w:name w:val="hover20"/>
    <w:basedOn w:val="7"/>
    <w:qFormat/>
    <w:uiPriority w:val="0"/>
    <w:rPr>
      <w:color w:val="557EE7"/>
    </w:rPr>
  </w:style>
  <w:style w:type="character" w:customStyle="1" w:styleId="11">
    <w:name w:val="hover19"/>
    <w:basedOn w:val="7"/>
    <w:qFormat/>
    <w:uiPriority w:val="0"/>
    <w:rPr>
      <w:color w:val="557EE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2019-05-23T07:58:00Z</dcterms:created>
  <dc:creator>Zh</dc:creator>
  <cp:lastModifiedBy>Zh</cp:lastModifiedBy>
  <cp:lastPrinted>2019-11-11T23:55:00Z</cp:lastPrinted>
  <dcterms:modified xsi:type="dcterms:W3CDTF">2019-12-19T01:51:14Z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